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A2A42" w14:textId="77777777" w:rsidR="002B1893" w:rsidRDefault="002B1893" w:rsidP="002B189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3B3F8055" wp14:editId="0E2B1F1D">
            <wp:extent cx="2331389" cy="82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_lt_se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389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3FD45" w14:textId="77777777" w:rsidR="002B1893" w:rsidRDefault="002B1893" w:rsidP="002B1893">
      <w:pPr>
        <w:jc w:val="center"/>
        <w:rPr>
          <w:b/>
          <w:sz w:val="28"/>
          <w:szCs w:val="28"/>
        </w:rPr>
      </w:pPr>
    </w:p>
    <w:p w14:paraId="5E180AFE" w14:textId="77777777" w:rsidR="002B1893" w:rsidRPr="007F4924" w:rsidRDefault="002B1893" w:rsidP="002B1893">
      <w:pPr>
        <w:jc w:val="center"/>
        <w:rPr>
          <w:b/>
          <w:sz w:val="28"/>
          <w:szCs w:val="28"/>
        </w:rPr>
      </w:pPr>
      <w:r w:rsidRPr="007F4924">
        <w:rPr>
          <w:b/>
          <w:sz w:val="28"/>
          <w:szCs w:val="28"/>
        </w:rPr>
        <w:t xml:space="preserve">ACADEMIC PROGRAM REVIEW </w:t>
      </w:r>
    </w:p>
    <w:p w14:paraId="5B6AA4B0" w14:textId="77777777" w:rsidR="002B1893" w:rsidRPr="007F4924" w:rsidRDefault="005C24A1" w:rsidP="002B1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A35AE1">
        <w:rPr>
          <w:b/>
          <w:sz w:val="28"/>
          <w:szCs w:val="28"/>
        </w:rPr>
        <w:t>oles</w:t>
      </w:r>
      <w:r>
        <w:rPr>
          <w:b/>
          <w:sz w:val="28"/>
          <w:szCs w:val="28"/>
        </w:rPr>
        <w:t xml:space="preserve"> and R</w:t>
      </w:r>
      <w:r w:rsidR="00A35AE1">
        <w:rPr>
          <w:b/>
          <w:sz w:val="28"/>
          <w:szCs w:val="28"/>
        </w:rPr>
        <w:t>esponsibilities</w:t>
      </w:r>
    </w:p>
    <w:p w14:paraId="253CDBCA" w14:textId="77777777" w:rsidR="002B1893" w:rsidRPr="003C3E4E" w:rsidRDefault="002B1893" w:rsidP="002B1893">
      <w:pPr>
        <w:jc w:val="center"/>
        <w:rPr>
          <w:b/>
          <w:sz w:val="32"/>
          <w:szCs w:val="32"/>
        </w:rPr>
      </w:pPr>
    </w:p>
    <w:p w14:paraId="2AC8A4C8" w14:textId="77777777" w:rsidR="002B1893" w:rsidRPr="00CD5B79" w:rsidRDefault="001B09FC" w:rsidP="002B1893">
      <w:pPr>
        <w:pStyle w:val="ListParagraph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Office of the</w:t>
      </w:r>
      <w:r w:rsidR="001C10B1" w:rsidRPr="00CD5B7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Vice </w:t>
      </w:r>
      <w:r w:rsidR="00CE51C1" w:rsidRPr="00CD5B79">
        <w:rPr>
          <w:b/>
          <w:sz w:val="28"/>
          <w:szCs w:val="28"/>
          <w:u w:val="single"/>
        </w:rPr>
        <w:t>Provost</w:t>
      </w:r>
    </w:p>
    <w:p w14:paraId="6E6662AC" w14:textId="77777777" w:rsidR="001F0BAD" w:rsidRPr="003C3E4E" w:rsidRDefault="001F0BAD" w:rsidP="002B1893">
      <w:pPr>
        <w:pStyle w:val="ListParagraph"/>
        <w:ind w:left="0"/>
        <w:rPr>
          <w:b/>
          <w:sz w:val="16"/>
          <w:szCs w:val="16"/>
          <w:u w:val="single"/>
        </w:rPr>
      </w:pPr>
    </w:p>
    <w:p w14:paraId="68E44E67" w14:textId="2CF3A35F" w:rsidR="001F0BAD" w:rsidRPr="001F0BAD" w:rsidRDefault="001B09FC" w:rsidP="002B189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The Vice </w:t>
      </w:r>
      <w:r w:rsidR="001F0BAD">
        <w:rPr>
          <w:sz w:val="24"/>
          <w:szCs w:val="24"/>
        </w:rPr>
        <w:t xml:space="preserve">Provost </w:t>
      </w:r>
      <w:r w:rsidR="009D48B1">
        <w:rPr>
          <w:sz w:val="24"/>
          <w:szCs w:val="24"/>
        </w:rPr>
        <w:t>for Academic Planning</w:t>
      </w:r>
      <w:r>
        <w:rPr>
          <w:sz w:val="24"/>
          <w:szCs w:val="24"/>
        </w:rPr>
        <w:t xml:space="preserve"> oversees</w:t>
      </w:r>
      <w:r w:rsidR="009D48B1">
        <w:rPr>
          <w:sz w:val="24"/>
          <w:szCs w:val="24"/>
        </w:rPr>
        <w:t xml:space="preserve"> the a</w:t>
      </w:r>
      <w:r w:rsidR="001F0BAD">
        <w:rPr>
          <w:sz w:val="24"/>
          <w:szCs w:val="24"/>
        </w:rPr>
        <w:t xml:space="preserve">cademic </w:t>
      </w:r>
      <w:r w:rsidR="00455473">
        <w:rPr>
          <w:sz w:val="24"/>
          <w:szCs w:val="24"/>
        </w:rPr>
        <w:t>p</w:t>
      </w:r>
      <w:r w:rsidR="001F0BAD">
        <w:rPr>
          <w:sz w:val="24"/>
          <w:szCs w:val="24"/>
        </w:rPr>
        <w:t xml:space="preserve">rogram </w:t>
      </w:r>
      <w:r w:rsidR="00455473">
        <w:rPr>
          <w:sz w:val="24"/>
          <w:szCs w:val="24"/>
        </w:rPr>
        <w:t>r</w:t>
      </w:r>
      <w:r w:rsidR="001F0BAD">
        <w:rPr>
          <w:sz w:val="24"/>
          <w:szCs w:val="24"/>
        </w:rPr>
        <w:t>eview</w:t>
      </w:r>
      <w:r w:rsidR="00693260">
        <w:rPr>
          <w:sz w:val="24"/>
          <w:szCs w:val="24"/>
        </w:rPr>
        <w:t xml:space="preserve"> </w:t>
      </w:r>
      <w:r w:rsidR="001F0BAD">
        <w:rPr>
          <w:sz w:val="24"/>
          <w:szCs w:val="24"/>
        </w:rPr>
        <w:t xml:space="preserve">process. </w:t>
      </w:r>
      <w:r>
        <w:rPr>
          <w:sz w:val="24"/>
          <w:szCs w:val="24"/>
        </w:rPr>
        <w:t>R</w:t>
      </w:r>
      <w:r w:rsidR="001F0BAD">
        <w:rPr>
          <w:sz w:val="24"/>
          <w:szCs w:val="24"/>
        </w:rPr>
        <w:t>esponsibilities of th</w:t>
      </w:r>
      <w:r w:rsidR="00693260">
        <w:rPr>
          <w:sz w:val="24"/>
          <w:szCs w:val="24"/>
        </w:rPr>
        <w:t xml:space="preserve">e Office of </w:t>
      </w:r>
      <w:r>
        <w:rPr>
          <w:sz w:val="24"/>
          <w:szCs w:val="24"/>
        </w:rPr>
        <w:t xml:space="preserve">the Vice </w:t>
      </w:r>
      <w:r w:rsidR="00693260">
        <w:rPr>
          <w:sz w:val="24"/>
          <w:szCs w:val="24"/>
        </w:rPr>
        <w:t>Provost include:</w:t>
      </w:r>
    </w:p>
    <w:p w14:paraId="19A0B13E" w14:textId="77777777" w:rsidR="002B1893" w:rsidRPr="003C3E4E" w:rsidRDefault="002B1893" w:rsidP="002B1893">
      <w:pPr>
        <w:pStyle w:val="ListParagraph"/>
        <w:ind w:left="0"/>
        <w:rPr>
          <w:b/>
          <w:sz w:val="16"/>
          <w:szCs w:val="16"/>
          <w:u w:val="single"/>
        </w:rPr>
      </w:pPr>
    </w:p>
    <w:p w14:paraId="44BC599C" w14:textId="1F73C119" w:rsidR="002B1893" w:rsidRPr="00693260" w:rsidRDefault="00693260" w:rsidP="002B1893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Coordinating the </w:t>
      </w:r>
      <w:r w:rsidR="009A43EC">
        <w:rPr>
          <w:sz w:val="24"/>
          <w:szCs w:val="24"/>
        </w:rPr>
        <w:t>5</w:t>
      </w:r>
      <w:r w:rsidR="000D35E1">
        <w:rPr>
          <w:sz w:val="24"/>
          <w:szCs w:val="24"/>
        </w:rPr>
        <w:t>-</w:t>
      </w:r>
      <w:r w:rsidR="009A43EC">
        <w:rPr>
          <w:sz w:val="24"/>
          <w:szCs w:val="24"/>
        </w:rPr>
        <w:t>to</w:t>
      </w:r>
      <w:r w:rsidR="000D35E1">
        <w:rPr>
          <w:sz w:val="24"/>
          <w:szCs w:val="24"/>
        </w:rPr>
        <w:t>-</w:t>
      </w:r>
      <w:r>
        <w:rPr>
          <w:sz w:val="24"/>
          <w:szCs w:val="24"/>
        </w:rPr>
        <w:t>7</w:t>
      </w:r>
      <w:r w:rsidR="000D35E1">
        <w:rPr>
          <w:sz w:val="24"/>
          <w:szCs w:val="24"/>
        </w:rPr>
        <w:t>-</w:t>
      </w:r>
      <w:r>
        <w:rPr>
          <w:sz w:val="24"/>
          <w:szCs w:val="24"/>
        </w:rPr>
        <w:t>year review</w:t>
      </w:r>
      <w:r w:rsidR="009A43EC">
        <w:rPr>
          <w:sz w:val="24"/>
          <w:szCs w:val="24"/>
        </w:rPr>
        <w:t xml:space="preserve"> cycle</w:t>
      </w:r>
    </w:p>
    <w:p w14:paraId="08C69775" w14:textId="61C122BB" w:rsidR="00693260" w:rsidRPr="00693260" w:rsidRDefault="00693260" w:rsidP="002B1893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Scheduling annual program review dates in consultation with </w:t>
      </w:r>
      <w:r w:rsidR="009D48B1">
        <w:rPr>
          <w:sz w:val="24"/>
          <w:szCs w:val="24"/>
        </w:rPr>
        <w:t>d</w:t>
      </w:r>
      <w:r>
        <w:rPr>
          <w:sz w:val="24"/>
          <w:szCs w:val="24"/>
        </w:rPr>
        <w:t>epartment</w:t>
      </w:r>
      <w:r w:rsidR="009D48B1">
        <w:rPr>
          <w:sz w:val="24"/>
          <w:szCs w:val="24"/>
        </w:rPr>
        <w:t>s/</w:t>
      </w:r>
      <w:r w:rsidR="00455473">
        <w:rPr>
          <w:sz w:val="24"/>
          <w:szCs w:val="24"/>
        </w:rPr>
        <w:t>programs</w:t>
      </w:r>
    </w:p>
    <w:p w14:paraId="45AD188E" w14:textId="77777777" w:rsidR="00693260" w:rsidRPr="00693260" w:rsidRDefault="001B09FC" w:rsidP="002B1893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Coordinating the selection </w:t>
      </w:r>
      <w:r w:rsidR="00693260">
        <w:rPr>
          <w:sz w:val="24"/>
          <w:szCs w:val="24"/>
        </w:rPr>
        <w:t>of external reviewers</w:t>
      </w:r>
    </w:p>
    <w:p w14:paraId="1C93CA24" w14:textId="51FE05FC" w:rsidR="00693260" w:rsidRPr="00693260" w:rsidRDefault="00693260" w:rsidP="002B1893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Facilitating entry and exit </w:t>
      </w:r>
      <w:r w:rsidR="00455473">
        <w:rPr>
          <w:sz w:val="24"/>
          <w:szCs w:val="24"/>
        </w:rPr>
        <w:t>sessions</w:t>
      </w:r>
      <w:r>
        <w:rPr>
          <w:sz w:val="24"/>
          <w:szCs w:val="24"/>
        </w:rPr>
        <w:t xml:space="preserve"> during </w:t>
      </w:r>
      <w:r w:rsidR="00B937D8">
        <w:rPr>
          <w:sz w:val="24"/>
          <w:szCs w:val="24"/>
        </w:rPr>
        <w:t>site</w:t>
      </w:r>
      <w:r>
        <w:rPr>
          <w:sz w:val="24"/>
          <w:szCs w:val="24"/>
        </w:rPr>
        <w:t xml:space="preserve"> </w:t>
      </w:r>
      <w:r w:rsidR="00455473">
        <w:rPr>
          <w:sz w:val="24"/>
          <w:szCs w:val="24"/>
        </w:rPr>
        <w:t>visits</w:t>
      </w:r>
    </w:p>
    <w:p w14:paraId="6CBE96A6" w14:textId="31BA6A0C" w:rsidR="00693260" w:rsidRPr="00693260" w:rsidRDefault="00693260" w:rsidP="002B1893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Providing funding for </w:t>
      </w:r>
      <w:r w:rsidR="00455473">
        <w:rPr>
          <w:sz w:val="24"/>
          <w:szCs w:val="24"/>
        </w:rPr>
        <w:t>external reviewers to conduct</w:t>
      </w:r>
      <w:r w:rsidR="003C3E4E">
        <w:rPr>
          <w:sz w:val="24"/>
          <w:szCs w:val="24"/>
        </w:rPr>
        <w:t xml:space="preserve"> site </w:t>
      </w:r>
      <w:r w:rsidR="00455473">
        <w:rPr>
          <w:sz w:val="24"/>
          <w:szCs w:val="24"/>
        </w:rPr>
        <w:t>visits</w:t>
      </w:r>
    </w:p>
    <w:p w14:paraId="66A65AC2" w14:textId="77777777" w:rsidR="00693260" w:rsidRPr="00CD5B79" w:rsidRDefault="001B09FC" w:rsidP="002B1893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Coordinating and disseminating all documents </w:t>
      </w:r>
      <w:r w:rsidR="003C3E4E">
        <w:rPr>
          <w:sz w:val="24"/>
          <w:szCs w:val="24"/>
        </w:rPr>
        <w:t>supporting</w:t>
      </w:r>
      <w:r>
        <w:rPr>
          <w:sz w:val="24"/>
          <w:szCs w:val="24"/>
        </w:rPr>
        <w:t xml:space="preserve"> the program review</w:t>
      </w:r>
      <w:r w:rsidR="003C3E4E">
        <w:rPr>
          <w:sz w:val="24"/>
          <w:szCs w:val="24"/>
        </w:rPr>
        <w:t xml:space="preserve"> process</w:t>
      </w:r>
    </w:p>
    <w:p w14:paraId="16F4B971" w14:textId="77777777" w:rsidR="00CD5B79" w:rsidRPr="00CD5B79" w:rsidRDefault="00CD5B79" w:rsidP="002B1893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Overseeing implementation of review recommendations and planned actions</w:t>
      </w:r>
    </w:p>
    <w:p w14:paraId="457AEC48" w14:textId="77777777" w:rsidR="0049747E" w:rsidRPr="003C3E4E" w:rsidRDefault="0049747E" w:rsidP="0049747E">
      <w:pPr>
        <w:rPr>
          <w:sz w:val="20"/>
          <w:szCs w:val="20"/>
        </w:rPr>
      </w:pPr>
    </w:p>
    <w:p w14:paraId="17C763E5" w14:textId="77777777" w:rsidR="0049747E" w:rsidRPr="00CD5B79" w:rsidRDefault="003C3E4E" w:rsidP="0049747E">
      <w:pPr>
        <w:pStyle w:val="ListParagraph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College</w:t>
      </w:r>
      <w:r w:rsidR="0049747E" w:rsidRPr="00CD5B79">
        <w:rPr>
          <w:b/>
          <w:sz w:val="28"/>
          <w:szCs w:val="28"/>
          <w:u w:val="single"/>
        </w:rPr>
        <w:t xml:space="preserve"> of </w:t>
      </w:r>
      <w:r w:rsidR="0049747E">
        <w:rPr>
          <w:b/>
          <w:sz w:val="28"/>
          <w:szCs w:val="28"/>
          <w:u w:val="single"/>
        </w:rPr>
        <w:t xml:space="preserve">Graduate Studies and </w:t>
      </w:r>
      <w:r>
        <w:rPr>
          <w:b/>
          <w:sz w:val="28"/>
          <w:szCs w:val="28"/>
          <w:u w:val="single"/>
        </w:rPr>
        <w:t>Office of Research</w:t>
      </w:r>
    </w:p>
    <w:p w14:paraId="57500495" w14:textId="77777777" w:rsidR="0049747E" w:rsidRPr="003C3E4E" w:rsidRDefault="0049747E" w:rsidP="0049747E">
      <w:pPr>
        <w:rPr>
          <w:sz w:val="16"/>
          <w:szCs w:val="16"/>
        </w:rPr>
      </w:pPr>
    </w:p>
    <w:p w14:paraId="33CCB167" w14:textId="1F6D332E" w:rsidR="002B1893" w:rsidRDefault="001B09FC" w:rsidP="0049747E">
      <w:pPr>
        <w:rPr>
          <w:sz w:val="24"/>
          <w:szCs w:val="24"/>
        </w:rPr>
      </w:pPr>
      <w:r>
        <w:rPr>
          <w:sz w:val="24"/>
          <w:szCs w:val="24"/>
        </w:rPr>
        <w:t xml:space="preserve">Both </w:t>
      </w:r>
      <w:r w:rsidR="003C3E4E">
        <w:rPr>
          <w:sz w:val="24"/>
          <w:szCs w:val="24"/>
        </w:rPr>
        <w:t>unit</w:t>
      </w:r>
      <w:r>
        <w:rPr>
          <w:sz w:val="24"/>
          <w:szCs w:val="24"/>
        </w:rPr>
        <w:t>s</w:t>
      </w:r>
      <w:r w:rsidR="0049747E">
        <w:rPr>
          <w:sz w:val="24"/>
          <w:szCs w:val="24"/>
        </w:rPr>
        <w:t xml:space="preserve"> provide support and guidance to </w:t>
      </w:r>
      <w:r w:rsidR="00455473">
        <w:rPr>
          <w:sz w:val="24"/>
          <w:szCs w:val="24"/>
        </w:rPr>
        <w:t xml:space="preserve">graduate </w:t>
      </w:r>
      <w:r w:rsidR="0049747E">
        <w:rPr>
          <w:sz w:val="24"/>
          <w:szCs w:val="24"/>
        </w:rPr>
        <w:t xml:space="preserve">departments and programs undergoing review. They help ensure that reviews of </w:t>
      </w:r>
      <w:r w:rsidR="00455473">
        <w:rPr>
          <w:sz w:val="24"/>
          <w:szCs w:val="24"/>
        </w:rPr>
        <w:t xml:space="preserve">graduate </w:t>
      </w:r>
      <w:r w:rsidR="0049747E">
        <w:rPr>
          <w:sz w:val="24"/>
          <w:szCs w:val="24"/>
        </w:rPr>
        <w:t xml:space="preserve">degree programs </w:t>
      </w:r>
      <w:r w:rsidR="00455473">
        <w:rPr>
          <w:sz w:val="24"/>
          <w:szCs w:val="24"/>
        </w:rPr>
        <w:t>include information about</w:t>
      </w:r>
      <w:r w:rsidR="0049747E">
        <w:rPr>
          <w:sz w:val="24"/>
          <w:szCs w:val="24"/>
        </w:rPr>
        <w:t xml:space="preserve"> educational and teaching priorities, faculty expertise and research priorities, and service and outreach programs. </w:t>
      </w:r>
    </w:p>
    <w:p w14:paraId="4EBE9E20" w14:textId="77777777" w:rsidR="0049747E" w:rsidRPr="003C3E4E" w:rsidRDefault="0049747E" w:rsidP="0049747E">
      <w:pPr>
        <w:rPr>
          <w:sz w:val="20"/>
          <w:szCs w:val="20"/>
        </w:rPr>
      </w:pPr>
    </w:p>
    <w:p w14:paraId="01C50613" w14:textId="77777777" w:rsidR="0049747E" w:rsidRDefault="0049747E" w:rsidP="0049747E">
      <w:pPr>
        <w:pStyle w:val="ListParagraph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College(s)</w:t>
      </w:r>
    </w:p>
    <w:p w14:paraId="7E86AF36" w14:textId="77777777" w:rsidR="007B5016" w:rsidRPr="003C3E4E" w:rsidRDefault="007B5016" w:rsidP="0049747E">
      <w:pPr>
        <w:pStyle w:val="ListParagraph"/>
        <w:ind w:left="0"/>
        <w:rPr>
          <w:sz w:val="16"/>
          <w:szCs w:val="16"/>
        </w:rPr>
      </w:pPr>
    </w:p>
    <w:p w14:paraId="0FFCA02F" w14:textId="67B699A0" w:rsidR="0049747E" w:rsidRDefault="003C3E4E" w:rsidP="0049747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College D</w:t>
      </w:r>
      <w:r w:rsidR="009D48B1">
        <w:rPr>
          <w:sz w:val="24"/>
          <w:szCs w:val="24"/>
        </w:rPr>
        <w:t>ean</w:t>
      </w:r>
      <w:r>
        <w:rPr>
          <w:sz w:val="24"/>
          <w:szCs w:val="24"/>
        </w:rPr>
        <w:t>(s)</w:t>
      </w:r>
      <w:r w:rsidR="0049747E">
        <w:rPr>
          <w:sz w:val="24"/>
          <w:szCs w:val="24"/>
        </w:rPr>
        <w:t xml:space="preserve"> support</w:t>
      </w:r>
      <w:r w:rsidR="0050350E">
        <w:rPr>
          <w:sz w:val="24"/>
          <w:szCs w:val="24"/>
        </w:rPr>
        <w:t>(s)</w:t>
      </w:r>
      <w:r w:rsidR="0049747E">
        <w:rPr>
          <w:sz w:val="24"/>
          <w:szCs w:val="24"/>
        </w:rPr>
        <w:t xml:space="preserve"> efforts that are part of program reviews, approve the schedule of programs to be reviewed, </w:t>
      </w:r>
      <w:r w:rsidR="0050350E">
        <w:rPr>
          <w:sz w:val="24"/>
          <w:szCs w:val="24"/>
        </w:rPr>
        <w:t xml:space="preserve">consult and </w:t>
      </w:r>
      <w:r w:rsidR="0049747E">
        <w:rPr>
          <w:sz w:val="24"/>
          <w:szCs w:val="24"/>
        </w:rPr>
        <w:t xml:space="preserve">approve </w:t>
      </w:r>
      <w:r w:rsidR="009D48B1">
        <w:rPr>
          <w:sz w:val="24"/>
          <w:szCs w:val="24"/>
        </w:rPr>
        <w:t>departmental</w:t>
      </w:r>
      <w:r w:rsidR="0049747E">
        <w:rPr>
          <w:sz w:val="24"/>
          <w:szCs w:val="24"/>
        </w:rPr>
        <w:t xml:space="preserve"> nomination of </w:t>
      </w:r>
      <w:r w:rsidR="0050350E">
        <w:rPr>
          <w:sz w:val="24"/>
          <w:szCs w:val="24"/>
        </w:rPr>
        <w:t>internal</w:t>
      </w:r>
      <w:r w:rsidR="0049747E">
        <w:rPr>
          <w:sz w:val="24"/>
          <w:szCs w:val="24"/>
        </w:rPr>
        <w:t xml:space="preserve"> reviewers, meet with reviewer</w:t>
      </w:r>
      <w:r w:rsidR="0050350E">
        <w:rPr>
          <w:sz w:val="24"/>
          <w:szCs w:val="24"/>
        </w:rPr>
        <w:t xml:space="preserve"> team members</w:t>
      </w:r>
      <w:r w:rsidR="0049747E">
        <w:rPr>
          <w:sz w:val="24"/>
          <w:szCs w:val="24"/>
        </w:rPr>
        <w:t xml:space="preserve"> during </w:t>
      </w:r>
      <w:r w:rsidR="0050350E">
        <w:rPr>
          <w:sz w:val="24"/>
          <w:szCs w:val="24"/>
        </w:rPr>
        <w:t>s</w:t>
      </w:r>
      <w:r w:rsidR="0049747E">
        <w:rPr>
          <w:sz w:val="24"/>
          <w:szCs w:val="24"/>
        </w:rPr>
        <w:t>ite</w:t>
      </w:r>
      <w:r w:rsidR="00CA12C4">
        <w:rPr>
          <w:sz w:val="24"/>
          <w:szCs w:val="24"/>
        </w:rPr>
        <w:t xml:space="preserve"> visit, provide input on any follow-up correspondence from the department</w:t>
      </w:r>
      <w:r w:rsidR="0050350E">
        <w:rPr>
          <w:sz w:val="24"/>
          <w:szCs w:val="24"/>
        </w:rPr>
        <w:t>/program</w:t>
      </w:r>
      <w:r w:rsidR="00CA12C4">
        <w:rPr>
          <w:sz w:val="24"/>
          <w:szCs w:val="24"/>
        </w:rPr>
        <w:t>, and monitor strategies</w:t>
      </w:r>
      <w:r w:rsidR="009D48B1">
        <w:rPr>
          <w:sz w:val="24"/>
          <w:szCs w:val="24"/>
        </w:rPr>
        <w:t xml:space="preserve"> and outcomes in response to the review</w:t>
      </w:r>
      <w:r w:rsidR="00CA12C4">
        <w:rPr>
          <w:sz w:val="24"/>
          <w:szCs w:val="24"/>
        </w:rPr>
        <w:t xml:space="preserve">. </w:t>
      </w:r>
    </w:p>
    <w:p w14:paraId="6999F553" w14:textId="77777777" w:rsidR="00CA12C4" w:rsidRPr="003C3E4E" w:rsidRDefault="00CA12C4" w:rsidP="0049747E">
      <w:pPr>
        <w:pStyle w:val="ListParagraph"/>
        <w:ind w:left="0"/>
        <w:rPr>
          <w:sz w:val="20"/>
          <w:szCs w:val="20"/>
        </w:rPr>
      </w:pPr>
    </w:p>
    <w:p w14:paraId="52657194" w14:textId="771581C0" w:rsidR="00CA12C4" w:rsidRDefault="005B0245" w:rsidP="00CA12C4">
      <w:pPr>
        <w:pStyle w:val="ListParagraph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Departments</w:t>
      </w:r>
      <w:r w:rsidR="0050350E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Programs</w:t>
      </w:r>
    </w:p>
    <w:p w14:paraId="18C32158" w14:textId="77777777" w:rsidR="005B0245" w:rsidRPr="003C3E4E" w:rsidRDefault="005B0245" w:rsidP="00CA12C4">
      <w:pPr>
        <w:pStyle w:val="ListParagraph"/>
        <w:ind w:left="0"/>
        <w:rPr>
          <w:sz w:val="16"/>
          <w:szCs w:val="16"/>
        </w:rPr>
      </w:pPr>
    </w:p>
    <w:p w14:paraId="10E2FA00" w14:textId="06D7504F" w:rsidR="001B09FC" w:rsidRDefault="003C3E4E" w:rsidP="00CA12C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</w:t>
      </w:r>
      <w:r w:rsidR="001B09FC">
        <w:rPr>
          <w:sz w:val="24"/>
          <w:szCs w:val="24"/>
        </w:rPr>
        <w:t>hair</w:t>
      </w:r>
      <w:r>
        <w:rPr>
          <w:sz w:val="24"/>
          <w:szCs w:val="24"/>
        </w:rPr>
        <w:t>s/Directors</w:t>
      </w:r>
      <w:r w:rsidR="001B09FC">
        <w:rPr>
          <w:sz w:val="24"/>
          <w:szCs w:val="24"/>
        </w:rPr>
        <w:t xml:space="preserve"> normally serve as the self-study team chair</w:t>
      </w:r>
      <w:r>
        <w:rPr>
          <w:sz w:val="24"/>
          <w:szCs w:val="24"/>
        </w:rPr>
        <w:t xml:space="preserve"> and are</w:t>
      </w:r>
      <w:r w:rsidR="001B09FC">
        <w:rPr>
          <w:sz w:val="24"/>
          <w:szCs w:val="24"/>
        </w:rPr>
        <w:t xml:space="preserve"> responsible for:</w:t>
      </w:r>
    </w:p>
    <w:p w14:paraId="6E9D7AFC" w14:textId="77777777" w:rsidR="001B09FC" w:rsidRDefault="001B09FC" w:rsidP="001B09F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Notifying departmental faculty and staff o</w:t>
      </w:r>
      <w:r w:rsidR="009A43EC">
        <w:rPr>
          <w:sz w:val="24"/>
          <w:szCs w:val="24"/>
        </w:rPr>
        <w:t>f</w:t>
      </w:r>
      <w:r>
        <w:rPr>
          <w:sz w:val="24"/>
          <w:szCs w:val="24"/>
        </w:rPr>
        <w:t xml:space="preserve"> program review</w:t>
      </w:r>
    </w:p>
    <w:p w14:paraId="2A83FD19" w14:textId="77777777" w:rsidR="001B09FC" w:rsidRDefault="001B09FC" w:rsidP="001B09F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Distributing all reports and documents</w:t>
      </w:r>
    </w:p>
    <w:p w14:paraId="2491831F" w14:textId="77777777" w:rsidR="001B09FC" w:rsidRDefault="001B09FC" w:rsidP="001B09F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Selecting experts in the relevant discipline(s) for nomination as external reviewers</w:t>
      </w:r>
    </w:p>
    <w:p w14:paraId="7D600A55" w14:textId="77777777" w:rsidR="001B09FC" w:rsidRDefault="001B09FC" w:rsidP="001B09F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Coordinating faculty and student participation in the site visit by notifying all appropriate attendees of times and places of meetings</w:t>
      </w:r>
    </w:p>
    <w:p w14:paraId="6879696B" w14:textId="77777777" w:rsidR="001B09FC" w:rsidRPr="003C3E4E" w:rsidRDefault="001B09FC" w:rsidP="001B09FC">
      <w:pPr>
        <w:rPr>
          <w:sz w:val="16"/>
          <w:szCs w:val="16"/>
        </w:rPr>
      </w:pPr>
    </w:p>
    <w:p w14:paraId="14CE2888" w14:textId="77777777" w:rsidR="005B0245" w:rsidRPr="001B09FC" w:rsidRDefault="005B0245" w:rsidP="001B09FC">
      <w:pPr>
        <w:rPr>
          <w:sz w:val="24"/>
          <w:szCs w:val="24"/>
        </w:rPr>
      </w:pPr>
      <w:r w:rsidRPr="001B09FC">
        <w:rPr>
          <w:sz w:val="24"/>
          <w:szCs w:val="24"/>
        </w:rPr>
        <w:t xml:space="preserve">The principal effort and responsibility </w:t>
      </w:r>
      <w:r w:rsidR="009D48B1">
        <w:rPr>
          <w:sz w:val="24"/>
          <w:szCs w:val="24"/>
        </w:rPr>
        <w:t>for program review</w:t>
      </w:r>
      <w:r w:rsidRPr="001B09FC">
        <w:rPr>
          <w:sz w:val="24"/>
          <w:szCs w:val="24"/>
        </w:rPr>
        <w:t xml:space="preserve"> reside in the department or program under review. The department is strongly encouraged to communi</w:t>
      </w:r>
      <w:r w:rsidR="009D48B1">
        <w:rPr>
          <w:sz w:val="24"/>
          <w:szCs w:val="24"/>
        </w:rPr>
        <w:t>cate and coordinate with their d</w:t>
      </w:r>
      <w:r w:rsidRPr="001B09FC">
        <w:rPr>
          <w:sz w:val="24"/>
          <w:szCs w:val="24"/>
        </w:rPr>
        <w:t xml:space="preserve">ean and the </w:t>
      </w:r>
      <w:r w:rsidR="009D48B1">
        <w:rPr>
          <w:sz w:val="24"/>
          <w:szCs w:val="24"/>
        </w:rPr>
        <w:t>Vice Provost throughout the process</w:t>
      </w:r>
      <w:r w:rsidRPr="001B09FC">
        <w:rPr>
          <w:sz w:val="24"/>
          <w:szCs w:val="24"/>
        </w:rPr>
        <w:t xml:space="preserve"> </w:t>
      </w:r>
      <w:r w:rsidR="009D48B1">
        <w:rPr>
          <w:sz w:val="24"/>
          <w:szCs w:val="24"/>
        </w:rPr>
        <w:t>to ensure a successful and productive review.</w:t>
      </w:r>
    </w:p>
    <w:p w14:paraId="43F5AA25" w14:textId="77777777" w:rsidR="00FB0BB8" w:rsidRPr="003C3E4E" w:rsidRDefault="00FB0BB8" w:rsidP="00CA12C4">
      <w:pPr>
        <w:pStyle w:val="ListParagraph"/>
        <w:ind w:left="0"/>
        <w:rPr>
          <w:sz w:val="20"/>
          <w:szCs w:val="20"/>
        </w:rPr>
      </w:pPr>
    </w:p>
    <w:p w14:paraId="428D24E2" w14:textId="77777777" w:rsidR="003C3E4E" w:rsidRDefault="003C3E4E" w:rsidP="003C3E4E">
      <w:pPr>
        <w:pStyle w:val="ListParagraph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Review Committee</w:t>
      </w:r>
    </w:p>
    <w:p w14:paraId="3BCCCAF8" w14:textId="77777777" w:rsidR="003C3E4E" w:rsidRPr="003C3E4E" w:rsidRDefault="003C3E4E" w:rsidP="003C3E4E">
      <w:pPr>
        <w:pStyle w:val="ListParagraph"/>
        <w:ind w:left="0"/>
        <w:rPr>
          <w:sz w:val="16"/>
          <w:szCs w:val="16"/>
        </w:rPr>
      </w:pPr>
    </w:p>
    <w:p w14:paraId="3A934FE8" w14:textId="1ED61BBB" w:rsidR="003C3E4E" w:rsidRDefault="003C3E4E" w:rsidP="003C3E4E">
      <w:pPr>
        <w:pStyle w:val="ListParagraph"/>
        <w:ind w:left="0"/>
        <w:rPr>
          <w:sz w:val="24"/>
          <w:szCs w:val="24"/>
        </w:rPr>
      </w:pPr>
      <w:r w:rsidRPr="00017388">
        <w:rPr>
          <w:spacing w:val="-1"/>
          <w:sz w:val="24"/>
          <w:szCs w:val="24"/>
        </w:rPr>
        <w:t>The Program</w:t>
      </w:r>
      <w:r w:rsidRPr="00017388">
        <w:rPr>
          <w:sz w:val="24"/>
          <w:szCs w:val="24"/>
        </w:rPr>
        <w:t xml:space="preserve"> </w:t>
      </w:r>
      <w:r w:rsidRPr="00017388">
        <w:rPr>
          <w:spacing w:val="-1"/>
          <w:sz w:val="24"/>
          <w:szCs w:val="24"/>
        </w:rPr>
        <w:t xml:space="preserve">Review </w:t>
      </w:r>
      <w:r w:rsidRPr="00017388">
        <w:rPr>
          <w:sz w:val="24"/>
          <w:szCs w:val="24"/>
        </w:rPr>
        <w:t>Committee (PRC) consists of both external and internal reviewers, a</w:t>
      </w:r>
      <w:r>
        <w:rPr>
          <w:sz w:val="24"/>
          <w:szCs w:val="24"/>
        </w:rPr>
        <w:t>s</w:t>
      </w:r>
      <w:r w:rsidRPr="00017388">
        <w:rPr>
          <w:sz w:val="24"/>
          <w:szCs w:val="24"/>
        </w:rPr>
        <w:t xml:space="preserve"> described below.  As such, the PRC</w:t>
      </w:r>
      <w:r w:rsidRPr="00017388">
        <w:rPr>
          <w:spacing w:val="-1"/>
          <w:sz w:val="24"/>
          <w:szCs w:val="24"/>
        </w:rPr>
        <w:t xml:space="preserve"> will</w:t>
      </w:r>
      <w:r w:rsidRPr="00017388">
        <w:rPr>
          <w:sz w:val="24"/>
          <w:szCs w:val="24"/>
        </w:rPr>
        <w:t xml:space="preserve"> carefully</w:t>
      </w:r>
      <w:r w:rsidRPr="00017388">
        <w:rPr>
          <w:spacing w:val="-5"/>
          <w:sz w:val="24"/>
          <w:szCs w:val="24"/>
        </w:rPr>
        <w:t xml:space="preserve"> </w:t>
      </w:r>
      <w:r w:rsidRPr="00017388">
        <w:rPr>
          <w:sz w:val="24"/>
          <w:szCs w:val="24"/>
        </w:rPr>
        <w:t>examine</w:t>
      </w:r>
      <w:r w:rsidRPr="00017388">
        <w:rPr>
          <w:spacing w:val="-1"/>
          <w:sz w:val="24"/>
          <w:szCs w:val="24"/>
        </w:rPr>
        <w:t xml:space="preserve"> </w:t>
      </w:r>
      <w:r w:rsidRPr="00017388">
        <w:rPr>
          <w:sz w:val="24"/>
          <w:szCs w:val="24"/>
        </w:rPr>
        <w:t>the</w:t>
      </w:r>
      <w:r w:rsidRPr="00017388">
        <w:rPr>
          <w:spacing w:val="-1"/>
          <w:sz w:val="24"/>
          <w:szCs w:val="24"/>
        </w:rPr>
        <w:t xml:space="preserve"> </w:t>
      </w:r>
      <w:r w:rsidRPr="00017388">
        <w:rPr>
          <w:sz w:val="24"/>
          <w:szCs w:val="24"/>
        </w:rPr>
        <w:t>self-study</w:t>
      </w:r>
      <w:r w:rsidRPr="00017388">
        <w:rPr>
          <w:spacing w:val="-5"/>
          <w:sz w:val="24"/>
          <w:szCs w:val="24"/>
        </w:rPr>
        <w:t xml:space="preserve"> </w:t>
      </w:r>
      <w:r w:rsidRPr="00017388">
        <w:rPr>
          <w:sz w:val="24"/>
          <w:szCs w:val="24"/>
        </w:rPr>
        <w:t>document</w:t>
      </w:r>
      <w:r w:rsidRPr="00017388">
        <w:rPr>
          <w:spacing w:val="31"/>
          <w:sz w:val="24"/>
          <w:szCs w:val="24"/>
        </w:rPr>
        <w:t xml:space="preserve"> </w:t>
      </w:r>
      <w:r w:rsidRPr="00017388">
        <w:rPr>
          <w:spacing w:val="-1"/>
          <w:sz w:val="24"/>
          <w:szCs w:val="24"/>
        </w:rPr>
        <w:t xml:space="preserve">submitted by the </w:t>
      </w:r>
      <w:r w:rsidR="0050350E">
        <w:rPr>
          <w:spacing w:val="-1"/>
          <w:sz w:val="24"/>
          <w:szCs w:val="24"/>
        </w:rPr>
        <w:t>department/</w:t>
      </w:r>
      <w:r w:rsidRPr="00017388">
        <w:rPr>
          <w:spacing w:val="-1"/>
          <w:sz w:val="24"/>
          <w:szCs w:val="24"/>
        </w:rPr>
        <w:t>program.</w:t>
      </w:r>
      <w:r w:rsidRPr="00017388">
        <w:rPr>
          <w:sz w:val="24"/>
          <w:szCs w:val="24"/>
        </w:rPr>
        <w:t xml:space="preserve"> </w:t>
      </w:r>
      <w:r w:rsidRPr="00017388">
        <w:rPr>
          <w:spacing w:val="2"/>
          <w:sz w:val="24"/>
          <w:szCs w:val="24"/>
        </w:rPr>
        <w:t xml:space="preserve"> </w:t>
      </w:r>
      <w:r w:rsidRPr="00017388">
        <w:rPr>
          <w:spacing w:val="-1"/>
          <w:sz w:val="24"/>
          <w:szCs w:val="24"/>
        </w:rPr>
        <w:t>The Committee will</w:t>
      </w:r>
      <w:r w:rsidRPr="00017388">
        <w:rPr>
          <w:sz w:val="24"/>
          <w:szCs w:val="24"/>
        </w:rPr>
        <w:t xml:space="preserve"> focus its </w:t>
      </w:r>
      <w:r w:rsidRPr="00017388">
        <w:rPr>
          <w:spacing w:val="-1"/>
          <w:sz w:val="24"/>
          <w:szCs w:val="24"/>
        </w:rPr>
        <w:t>work</w:t>
      </w:r>
      <w:r w:rsidRPr="00017388">
        <w:rPr>
          <w:sz w:val="24"/>
          <w:szCs w:val="24"/>
        </w:rPr>
        <w:t xml:space="preserve"> to drive findings related to comparison</w:t>
      </w:r>
      <w:r w:rsidR="0050350E">
        <w:rPr>
          <w:sz w:val="24"/>
          <w:szCs w:val="24"/>
        </w:rPr>
        <w:t>s</w:t>
      </w:r>
      <w:r w:rsidRPr="00017388">
        <w:rPr>
          <w:sz w:val="24"/>
          <w:szCs w:val="24"/>
        </w:rPr>
        <w:t xml:space="preserve"> of strengths and weaknesses of the </w:t>
      </w:r>
      <w:r w:rsidR="0050350E">
        <w:rPr>
          <w:sz w:val="24"/>
          <w:szCs w:val="24"/>
        </w:rPr>
        <w:t>department/</w:t>
      </w:r>
      <w:r w:rsidRPr="00017388">
        <w:rPr>
          <w:sz w:val="24"/>
          <w:szCs w:val="24"/>
        </w:rPr>
        <w:t>program (i.e. faculty, students, leadership, curricula, research, funding, etc.), to similar programs across the country</w:t>
      </w:r>
      <w:r w:rsidRPr="00017388">
        <w:rPr>
          <w:spacing w:val="-1"/>
          <w:sz w:val="24"/>
          <w:szCs w:val="24"/>
        </w:rPr>
        <w:t>.</w:t>
      </w:r>
      <w:r w:rsidRPr="00017388">
        <w:rPr>
          <w:sz w:val="24"/>
          <w:szCs w:val="24"/>
        </w:rPr>
        <w:t xml:space="preserve">  Additionally, the</w:t>
      </w:r>
      <w:r w:rsidRPr="00017388">
        <w:rPr>
          <w:spacing w:val="1"/>
          <w:sz w:val="24"/>
          <w:szCs w:val="24"/>
        </w:rPr>
        <w:t xml:space="preserve"> C</w:t>
      </w:r>
      <w:r w:rsidRPr="00017388">
        <w:rPr>
          <w:spacing w:val="-1"/>
          <w:sz w:val="24"/>
          <w:szCs w:val="24"/>
        </w:rPr>
        <w:t>ommittee assesses</w:t>
      </w:r>
      <w:r w:rsidRPr="00017388">
        <w:rPr>
          <w:sz w:val="24"/>
          <w:szCs w:val="24"/>
        </w:rPr>
        <w:t xml:space="preserve"> the</w:t>
      </w:r>
      <w:r w:rsidRPr="00017388">
        <w:rPr>
          <w:spacing w:val="-1"/>
          <w:sz w:val="24"/>
          <w:szCs w:val="24"/>
        </w:rPr>
        <w:t xml:space="preserve"> </w:t>
      </w:r>
      <w:r w:rsidRPr="00017388">
        <w:rPr>
          <w:sz w:val="24"/>
          <w:szCs w:val="24"/>
        </w:rPr>
        <w:t xml:space="preserve">extent to </w:t>
      </w:r>
      <w:r w:rsidRPr="00017388">
        <w:rPr>
          <w:spacing w:val="-1"/>
          <w:sz w:val="24"/>
          <w:szCs w:val="24"/>
        </w:rPr>
        <w:t>which</w:t>
      </w:r>
      <w:r w:rsidRPr="00017388">
        <w:rPr>
          <w:sz w:val="24"/>
          <w:szCs w:val="24"/>
        </w:rPr>
        <w:t xml:space="preserve"> a</w:t>
      </w:r>
      <w:r w:rsidRPr="00017388">
        <w:rPr>
          <w:spacing w:val="-1"/>
          <w:sz w:val="24"/>
          <w:szCs w:val="24"/>
        </w:rPr>
        <w:t xml:space="preserve"> program</w:t>
      </w:r>
      <w:r w:rsidRPr="00017388">
        <w:rPr>
          <w:sz w:val="24"/>
          <w:szCs w:val="24"/>
        </w:rPr>
        <w:t xml:space="preserve"> is </w:t>
      </w:r>
      <w:r w:rsidRPr="00017388">
        <w:rPr>
          <w:spacing w:val="-1"/>
          <w:sz w:val="24"/>
          <w:szCs w:val="24"/>
        </w:rPr>
        <w:t>meeting</w:t>
      </w:r>
      <w:r w:rsidRPr="00017388">
        <w:rPr>
          <w:spacing w:val="75"/>
          <w:sz w:val="24"/>
          <w:szCs w:val="24"/>
        </w:rPr>
        <w:t xml:space="preserve"> </w:t>
      </w:r>
      <w:r w:rsidRPr="00017388">
        <w:rPr>
          <w:sz w:val="24"/>
          <w:szCs w:val="24"/>
        </w:rPr>
        <w:t xml:space="preserve">its </w:t>
      </w:r>
      <w:r w:rsidRPr="00017388">
        <w:rPr>
          <w:spacing w:val="-1"/>
          <w:sz w:val="24"/>
          <w:szCs w:val="24"/>
        </w:rPr>
        <w:t>objectives by analyzing various activities from</w:t>
      </w:r>
      <w:r w:rsidRPr="00017388">
        <w:rPr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 w:rsidRPr="00017388">
        <w:rPr>
          <w:spacing w:val="-1"/>
          <w:sz w:val="24"/>
          <w:szCs w:val="24"/>
        </w:rPr>
        <w:t xml:space="preserve"> perspectives, leading to some determination on the program’s effectiveness</w:t>
      </w:r>
      <w:r>
        <w:rPr>
          <w:spacing w:val="-1"/>
          <w:sz w:val="24"/>
          <w:szCs w:val="24"/>
        </w:rPr>
        <w:t>.</w:t>
      </w:r>
    </w:p>
    <w:p w14:paraId="406D3985" w14:textId="77777777" w:rsidR="003C3E4E" w:rsidRPr="003C3E4E" w:rsidRDefault="003C3E4E" w:rsidP="003C3E4E">
      <w:pPr>
        <w:pStyle w:val="ListParagraph"/>
        <w:ind w:left="0"/>
        <w:rPr>
          <w:sz w:val="20"/>
          <w:szCs w:val="20"/>
        </w:rPr>
      </w:pPr>
    </w:p>
    <w:p w14:paraId="39446CAC" w14:textId="77777777" w:rsidR="00FB0BB8" w:rsidRDefault="00FB0BB8" w:rsidP="003C3E4E">
      <w:pPr>
        <w:pStyle w:val="ListParagraph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Internal Review Team</w:t>
      </w:r>
    </w:p>
    <w:p w14:paraId="1109D5A8" w14:textId="77777777" w:rsidR="00FB0BB8" w:rsidRPr="003C3E4E" w:rsidRDefault="00FB0BB8" w:rsidP="00CA12C4">
      <w:pPr>
        <w:pStyle w:val="ListParagraph"/>
        <w:ind w:left="0"/>
        <w:rPr>
          <w:sz w:val="16"/>
          <w:szCs w:val="16"/>
        </w:rPr>
      </w:pPr>
    </w:p>
    <w:p w14:paraId="41565956" w14:textId="327987D5" w:rsidR="003C3E4E" w:rsidRDefault="003C3E4E" w:rsidP="003C3E4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</w:t>
      </w:r>
      <w:r w:rsidR="00FB0BB8">
        <w:rPr>
          <w:sz w:val="24"/>
          <w:szCs w:val="24"/>
        </w:rPr>
        <w:t xml:space="preserve">nternal review team members </w:t>
      </w:r>
      <w:r>
        <w:rPr>
          <w:sz w:val="24"/>
          <w:szCs w:val="24"/>
        </w:rPr>
        <w:t>represent</w:t>
      </w:r>
      <w:r w:rsidR="00794A01">
        <w:rPr>
          <w:sz w:val="24"/>
          <w:szCs w:val="24"/>
        </w:rPr>
        <w:t xml:space="preserve"> the Program Review Committee </w:t>
      </w:r>
      <w:r>
        <w:rPr>
          <w:sz w:val="24"/>
          <w:szCs w:val="24"/>
        </w:rPr>
        <w:t>and p</w:t>
      </w:r>
      <w:r w:rsidRPr="00017388">
        <w:rPr>
          <w:sz w:val="24"/>
          <w:szCs w:val="24"/>
        </w:rPr>
        <w:t xml:space="preserve">rovide the perspective of </w:t>
      </w:r>
      <w:r>
        <w:rPr>
          <w:sz w:val="24"/>
          <w:szCs w:val="24"/>
        </w:rPr>
        <w:t>a CSU faculty member</w:t>
      </w:r>
      <w:r w:rsidRPr="00017388">
        <w:rPr>
          <w:sz w:val="24"/>
          <w:szCs w:val="24"/>
        </w:rPr>
        <w:t xml:space="preserve"> familiar with the institution and the needs an</w:t>
      </w:r>
      <w:r>
        <w:rPr>
          <w:sz w:val="24"/>
          <w:szCs w:val="24"/>
        </w:rPr>
        <w:t>d expectations of undergraduate/</w:t>
      </w:r>
      <w:r w:rsidRPr="00017388">
        <w:rPr>
          <w:sz w:val="24"/>
          <w:szCs w:val="24"/>
        </w:rPr>
        <w:t xml:space="preserve">graduate programs. </w:t>
      </w:r>
      <w:r>
        <w:rPr>
          <w:sz w:val="24"/>
          <w:szCs w:val="24"/>
        </w:rPr>
        <w:t xml:space="preserve"> Internal review team members </w:t>
      </w:r>
      <w:r w:rsidR="00836E84">
        <w:rPr>
          <w:sz w:val="24"/>
          <w:szCs w:val="24"/>
        </w:rPr>
        <w:t>join all meetings as scheduled</w:t>
      </w:r>
      <w:r>
        <w:rPr>
          <w:sz w:val="24"/>
          <w:szCs w:val="24"/>
        </w:rPr>
        <w:t xml:space="preserve">. </w:t>
      </w:r>
      <w:r w:rsidR="00836E84">
        <w:rPr>
          <w:sz w:val="24"/>
          <w:szCs w:val="24"/>
        </w:rPr>
        <w:t>They also</w:t>
      </w:r>
      <w:r>
        <w:rPr>
          <w:sz w:val="24"/>
          <w:szCs w:val="24"/>
        </w:rPr>
        <w:t xml:space="preserve"> p</w:t>
      </w:r>
      <w:r w:rsidRPr="00017388">
        <w:rPr>
          <w:sz w:val="24"/>
          <w:szCs w:val="24"/>
        </w:rPr>
        <w:t xml:space="preserve">rovide </w:t>
      </w:r>
      <w:r>
        <w:rPr>
          <w:sz w:val="24"/>
          <w:szCs w:val="24"/>
        </w:rPr>
        <w:t xml:space="preserve">external reviewers with </w:t>
      </w:r>
      <w:r w:rsidRPr="00017388">
        <w:rPr>
          <w:sz w:val="24"/>
          <w:szCs w:val="24"/>
        </w:rPr>
        <w:t>additional information</w:t>
      </w:r>
      <w:r>
        <w:rPr>
          <w:sz w:val="24"/>
          <w:szCs w:val="24"/>
        </w:rPr>
        <w:t>,</w:t>
      </w:r>
      <w:r w:rsidRPr="00017388">
        <w:rPr>
          <w:sz w:val="24"/>
          <w:szCs w:val="24"/>
        </w:rPr>
        <w:t xml:space="preserve"> as necessary</w:t>
      </w:r>
      <w:r>
        <w:rPr>
          <w:sz w:val="24"/>
          <w:szCs w:val="24"/>
        </w:rPr>
        <w:t>,</w:t>
      </w:r>
      <w:r w:rsidRPr="00017388">
        <w:rPr>
          <w:sz w:val="24"/>
          <w:szCs w:val="24"/>
        </w:rPr>
        <w:t xml:space="preserve"> and assist in the </w:t>
      </w:r>
      <w:r>
        <w:rPr>
          <w:sz w:val="24"/>
          <w:szCs w:val="24"/>
        </w:rPr>
        <w:t>development</w:t>
      </w:r>
      <w:r w:rsidRPr="00017388">
        <w:rPr>
          <w:sz w:val="24"/>
          <w:szCs w:val="24"/>
        </w:rPr>
        <w:t xml:space="preserve"> of the first draft </w:t>
      </w:r>
      <w:r>
        <w:rPr>
          <w:sz w:val="24"/>
          <w:szCs w:val="24"/>
        </w:rPr>
        <w:t>of the report and continue collaborating with external reviewers to finalize the report.</w:t>
      </w:r>
    </w:p>
    <w:p w14:paraId="28AE00C6" w14:textId="77777777" w:rsidR="003C3E4E" w:rsidRPr="003C3E4E" w:rsidRDefault="003C3E4E" w:rsidP="003C3E4E">
      <w:pPr>
        <w:pStyle w:val="ListParagraph"/>
        <w:ind w:left="0"/>
        <w:rPr>
          <w:sz w:val="20"/>
          <w:szCs w:val="20"/>
        </w:rPr>
      </w:pPr>
    </w:p>
    <w:p w14:paraId="36607F2D" w14:textId="77777777" w:rsidR="007B5016" w:rsidRDefault="007B5016" w:rsidP="007B5016">
      <w:pPr>
        <w:pStyle w:val="ListParagraph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External Review Team</w:t>
      </w:r>
    </w:p>
    <w:p w14:paraId="2EFBB39F" w14:textId="77777777" w:rsidR="0049747E" w:rsidRPr="003C3E4E" w:rsidRDefault="0049747E" w:rsidP="0049747E">
      <w:pPr>
        <w:rPr>
          <w:sz w:val="16"/>
          <w:szCs w:val="16"/>
        </w:rPr>
      </w:pPr>
    </w:p>
    <w:p w14:paraId="09269F2D" w14:textId="77777777" w:rsidR="005B7B54" w:rsidRDefault="003C3E4E" w:rsidP="0049747E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5B7B54">
        <w:rPr>
          <w:sz w:val="24"/>
          <w:szCs w:val="24"/>
        </w:rPr>
        <w:t>xternal review team member</w:t>
      </w:r>
      <w:r>
        <w:rPr>
          <w:sz w:val="24"/>
          <w:szCs w:val="24"/>
        </w:rPr>
        <w:t>(</w:t>
      </w:r>
      <w:r w:rsidR="005B7B54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5B7B54">
        <w:rPr>
          <w:sz w:val="24"/>
          <w:szCs w:val="24"/>
        </w:rPr>
        <w:t xml:space="preserve"> </w:t>
      </w:r>
      <w:r>
        <w:rPr>
          <w:sz w:val="24"/>
          <w:szCs w:val="24"/>
        </w:rPr>
        <w:t>represent</w:t>
      </w:r>
      <w:r w:rsidR="00794A01">
        <w:rPr>
          <w:sz w:val="24"/>
          <w:szCs w:val="24"/>
        </w:rPr>
        <w:t xml:space="preserve"> the Program Review Committee and </w:t>
      </w:r>
      <w:r w:rsidR="005B7B54">
        <w:rPr>
          <w:sz w:val="24"/>
          <w:szCs w:val="24"/>
        </w:rPr>
        <w:t xml:space="preserve">participate in the site visit </w:t>
      </w:r>
      <w:r>
        <w:rPr>
          <w:sz w:val="24"/>
          <w:szCs w:val="24"/>
        </w:rPr>
        <w:t>alongside</w:t>
      </w:r>
      <w:r w:rsidR="005B7B54">
        <w:rPr>
          <w:sz w:val="24"/>
          <w:szCs w:val="24"/>
        </w:rPr>
        <w:t xml:space="preserve"> internal reviewers</w:t>
      </w:r>
      <w:r w:rsidR="00794A01">
        <w:rPr>
          <w:sz w:val="24"/>
          <w:szCs w:val="24"/>
        </w:rPr>
        <w:t>. They</w:t>
      </w:r>
      <w:r w:rsidR="005B7B54">
        <w:rPr>
          <w:sz w:val="24"/>
          <w:szCs w:val="24"/>
        </w:rPr>
        <w:t xml:space="preserve"> ensure the integrity of the academic program </w:t>
      </w:r>
      <w:r>
        <w:rPr>
          <w:sz w:val="24"/>
          <w:szCs w:val="24"/>
        </w:rPr>
        <w:t>review,</w:t>
      </w:r>
      <w:r w:rsidR="005B7B54">
        <w:rPr>
          <w:sz w:val="24"/>
          <w:szCs w:val="24"/>
        </w:rPr>
        <w:t xml:space="preserve"> provide valid feedback regarding the status of the program, and make recommendations for improvement. </w:t>
      </w:r>
      <w:r w:rsidR="00C5249A">
        <w:rPr>
          <w:sz w:val="24"/>
          <w:szCs w:val="24"/>
        </w:rPr>
        <w:t>The external review team member</w:t>
      </w:r>
      <w:r>
        <w:rPr>
          <w:sz w:val="24"/>
          <w:szCs w:val="24"/>
        </w:rPr>
        <w:t>(</w:t>
      </w:r>
      <w:r w:rsidR="009D48B1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9D48B1">
        <w:rPr>
          <w:sz w:val="24"/>
          <w:szCs w:val="24"/>
        </w:rPr>
        <w:t xml:space="preserve"> also provide</w:t>
      </w:r>
      <w:r w:rsidR="00C5249A">
        <w:rPr>
          <w:sz w:val="24"/>
          <w:szCs w:val="24"/>
        </w:rPr>
        <w:t xml:space="preserve"> the perspective of senior faculty in the discipline of the particular program under review. </w:t>
      </w:r>
    </w:p>
    <w:p w14:paraId="29B52E9B" w14:textId="77777777" w:rsidR="00C5249A" w:rsidRPr="003C3E4E" w:rsidRDefault="00C5249A" w:rsidP="0049747E">
      <w:pPr>
        <w:rPr>
          <w:sz w:val="16"/>
          <w:szCs w:val="16"/>
        </w:rPr>
      </w:pPr>
    </w:p>
    <w:p w14:paraId="14271AE5" w14:textId="77777777" w:rsidR="002B1893" w:rsidRDefault="003C3E4E" w:rsidP="002D0328">
      <w:pPr>
        <w:pStyle w:val="ListParagraph"/>
        <w:ind w:left="0"/>
        <w:rPr>
          <w:sz w:val="24"/>
          <w:szCs w:val="24"/>
        </w:rPr>
      </w:pPr>
      <w:r w:rsidRPr="003C3E4E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 Additional information on the Program Review Committee structure and workflow is available on the Academic Program Review Charge to the Program Review Committee document.</w:t>
      </w:r>
      <w:r w:rsidR="002D0328">
        <w:rPr>
          <w:sz w:val="24"/>
          <w:szCs w:val="24"/>
        </w:rPr>
        <w:t xml:space="preserve"> </w:t>
      </w:r>
    </w:p>
    <w:sectPr w:rsidR="002B1893" w:rsidSect="006F0A2E">
      <w:footerReference w:type="even" r:id="rId8"/>
      <w:footerReference w:type="default" r:id="rId9"/>
      <w:pgSz w:w="12240" w:h="15840"/>
      <w:pgMar w:top="1360" w:right="1700" w:bottom="820" w:left="1680" w:header="0" w:footer="629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B9062" w14:textId="77777777" w:rsidR="00810996" w:rsidRDefault="00810996" w:rsidP="007C5C78">
      <w:r>
        <w:separator/>
      </w:r>
    </w:p>
  </w:endnote>
  <w:endnote w:type="continuationSeparator" w:id="0">
    <w:p w14:paraId="400FE58F" w14:textId="77777777" w:rsidR="00810996" w:rsidRDefault="00810996" w:rsidP="007C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1A205" w14:textId="77777777" w:rsidR="00CC3E89" w:rsidRDefault="00CC3E89" w:rsidP="00CC3E89">
    <w:pPr>
      <w:pStyle w:val="Footer"/>
    </w:pPr>
    <w:r>
      <w:t>Revised May 19, 2022</w:t>
    </w:r>
  </w:p>
  <w:p w14:paraId="1EDB9B29" w14:textId="77777777" w:rsidR="006F0A2E" w:rsidRDefault="006F0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9E0E" w14:textId="5CF3D87F" w:rsidR="006F0A2E" w:rsidRDefault="006F0A2E">
    <w:pPr>
      <w:pStyle w:val="Footer"/>
    </w:pPr>
    <w:r>
      <w:t>Revised May 11, 2022</w:t>
    </w:r>
  </w:p>
  <w:p w14:paraId="278E9A73" w14:textId="77777777" w:rsidR="006F0A2E" w:rsidRDefault="006F0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5F3A7" w14:textId="77777777" w:rsidR="00810996" w:rsidRDefault="00810996" w:rsidP="007C5C78">
      <w:r>
        <w:separator/>
      </w:r>
    </w:p>
  </w:footnote>
  <w:footnote w:type="continuationSeparator" w:id="0">
    <w:p w14:paraId="1A2339C5" w14:textId="77777777" w:rsidR="00810996" w:rsidRDefault="00810996" w:rsidP="007C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2491"/>
    <w:multiLevelType w:val="hybridMultilevel"/>
    <w:tmpl w:val="EB74581A"/>
    <w:lvl w:ilvl="0" w:tplc="266E95E6">
      <w:start w:val="9"/>
      <w:numFmt w:val="upperRoman"/>
      <w:lvlText w:val="%1."/>
      <w:lvlJc w:val="left"/>
      <w:pPr>
        <w:ind w:left="840" w:hanging="721"/>
      </w:pPr>
      <w:rPr>
        <w:rFonts w:asciiTheme="minorHAnsi" w:eastAsia="Times New Roman" w:hAnsiTheme="minorHAnsi" w:hint="default"/>
        <w:b/>
        <w:bCs/>
        <w:i/>
        <w:spacing w:val="-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3840"/>
    <w:multiLevelType w:val="hybridMultilevel"/>
    <w:tmpl w:val="3F7A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917B2"/>
    <w:multiLevelType w:val="hybridMultilevel"/>
    <w:tmpl w:val="1454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3B79"/>
    <w:multiLevelType w:val="hybridMultilevel"/>
    <w:tmpl w:val="B654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7364C"/>
    <w:multiLevelType w:val="hybridMultilevel"/>
    <w:tmpl w:val="9454DD42"/>
    <w:lvl w:ilvl="0" w:tplc="C472F526">
      <w:start w:val="1"/>
      <w:numFmt w:val="bullet"/>
      <w:lvlText w:val=""/>
      <w:lvlJc w:val="left"/>
      <w:pPr>
        <w:ind w:left="480" w:hanging="360"/>
      </w:pPr>
      <w:rPr>
        <w:rFonts w:ascii="Wingdings" w:eastAsia="Wingdings" w:hAnsi="Wingdings" w:hint="default"/>
        <w:sz w:val="24"/>
        <w:szCs w:val="24"/>
      </w:rPr>
    </w:lvl>
    <w:lvl w:ilvl="1" w:tplc="40267B6E">
      <w:start w:val="1"/>
      <w:numFmt w:val="bullet"/>
      <w:lvlText w:val=""/>
      <w:lvlJc w:val="left"/>
      <w:pPr>
        <w:ind w:left="840" w:hanging="360"/>
      </w:pPr>
      <w:rPr>
        <w:rFonts w:ascii="Wingdings" w:eastAsia="Wingdings" w:hAnsi="Wingdings" w:hint="default"/>
        <w:sz w:val="24"/>
        <w:szCs w:val="24"/>
      </w:rPr>
    </w:lvl>
    <w:lvl w:ilvl="2" w:tplc="A79454BA">
      <w:start w:val="1"/>
      <w:numFmt w:val="bullet"/>
      <w:lvlText w:val=""/>
      <w:lvlJc w:val="left"/>
      <w:pPr>
        <w:ind w:left="880" w:hanging="180"/>
      </w:pPr>
      <w:rPr>
        <w:rFonts w:ascii="Symbol" w:eastAsia="Symbol" w:hAnsi="Symbol" w:hint="default"/>
        <w:sz w:val="18"/>
        <w:szCs w:val="18"/>
      </w:rPr>
    </w:lvl>
    <w:lvl w:ilvl="3" w:tplc="B32E9032">
      <w:start w:val="1"/>
      <w:numFmt w:val="bullet"/>
      <w:lvlText w:val="•"/>
      <w:lvlJc w:val="left"/>
      <w:pPr>
        <w:ind w:left="1925" w:hanging="180"/>
      </w:pPr>
      <w:rPr>
        <w:rFonts w:hint="default"/>
      </w:rPr>
    </w:lvl>
    <w:lvl w:ilvl="4" w:tplc="34982944">
      <w:start w:val="1"/>
      <w:numFmt w:val="bullet"/>
      <w:lvlText w:val="•"/>
      <w:lvlJc w:val="left"/>
      <w:pPr>
        <w:ind w:left="2970" w:hanging="180"/>
      </w:pPr>
      <w:rPr>
        <w:rFonts w:hint="default"/>
      </w:rPr>
    </w:lvl>
    <w:lvl w:ilvl="5" w:tplc="7AC8AFF2">
      <w:start w:val="1"/>
      <w:numFmt w:val="bullet"/>
      <w:lvlText w:val="•"/>
      <w:lvlJc w:val="left"/>
      <w:pPr>
        <w:ind w:left="4015" w:hanging="180"/>
      </w:pPr>
      <w:rPr>
        <w:rFonts w:hint="default"/>
      </w:rPr>
    </w:lvl>
    <w:lvl w:ilvl="6" w:tplc="8158B4EE">
      <w:start w:val="1"/>
      <w:numFmt w:val="bullet"/>
      <w:lvlText w:val="•"/>
      <w:lvlJc w:val="left"/>
      <w:pPr>
        <w:ind w:left="5060" w:hanging="180"/>
      </w:pPr>
      <w:rPr>
        <w:rFonts w:hint="default"/>
      </w:rPr>
    </w:lvl>
    <w:lvl w:ilvl="7" w:tplc="996C5DEC">
      <w:start w:val="1"/>
      <w:numFmt w:val="bullet"/>
      <w:lvlText w:val="•"/>
      <w:lvlJc w:val="left"/>
      <w:pPr>
        <w:ind w:left="6105" w:hanging="180"/>
      </w:pPr>
      <w:rPr>
        <w:rFonts w:hint="default"/>
      </w:rPr>
    </w:lvl>
    <w:lvl w:ilvl="8" w:tplc="822895D4">
      <w:start w:val="1"/>
      <w:numFmt w:val="bullet"/>
      <w:lvlText w:val="•"/>
      <w:lvlJc w:val="left"/>
      <w:pPr>
        <w:ind w:left="7150" w:hanging="180"/>
      </w:pPr>
      <w:rPr>
        <w:rFonts w:hint="default"/>
      </w:rPr>
    </w:lvl>
  </w:abstractNum>
  <w:abstractNum w:abstractNumId="5" w15:restartNumberingAfterBreak="0">
    <w:nsid w:val="321504E7"/>
    <w:multiLevelType w:val="hybridMultilevel"/>
    <w:tmpl w:val="26B43C40"/>
    <w:lvl w:ilvl="0" w:tplc="2E7A83BC">
      <w:start w:val="6"/>
      <w:numFmt w:val="upperRoman"/>
      <w:lvlText w:val="%1."/>
      <w:lvlJc w:val="left"/>
      <w:pPr>
        <w:ind w:left="840" w:hanging="721"/>
      </w:pPr>
      <w:rPr>
        <w:rFonts w:asciiTheme="minorHAnsi" w:eastAsia="Times New Roman" w:hAnsiTheme="minorHAnsi" w:hint="default"/>
        <w:b/>
        <w:bCs/>
        <w:i/>
        <w:spacing w:val="-2"/>
        <w:sz w:val="22"/>
        <w:szCs w:val="22"/>
      </w:rPr>
    </w:lvl>
    <w:lvl w:ilvl="1" w:tplc="48AC46B4">
      <w:start w:val="1"/>
      <w:numFmt w:val="upperLetter"/>
      <w:lvlText w:val="%2."/>
      <w:lvlJc w:val="left"/>
      <w:pPr>
        <w:ind w:left="1559" w:hanging="720"/>
      </w:pPr>
      <w:rPr>
        <w:rFonts w:asciiTheme="minorHAnsi" w:eastAsia="Times New Roman" w:hAnsiTheme="minorHAnsi" w:hint="default"/>
        <w:b w:val="0"/>
        <w:spacing w:val="-2"/>
        <w:sz w:val="22"/>
        <w:szCs w:val="22"/>
      </w:rPr>
    </w:lvl>
    <w:lvl w:ilvl="2" w:tplc="6D782DEE">
      <w:start w:val="1"/>
      <w:numFmt w:val="decimal"/>
      <w:lvlText w:val="%3."/>
      <w:lvlJc w:val="left"/>
      <w:pPr>
        <w:ind w:left="1919" w:hanging="360"/>
      </w:pPr>
      <w:rPr>
        <w:rFonts w:asciiTheme="minorHAnsi" w:eastAsia="Times New Roman" w:hAnsiTheme="minorHAnsi" w:hint="default"/>
        <w:sz w:val="22"/>
        <w:szCs w:val="22"/>
      </w:rPr>
    </w:lvl>
    <w:lvl w:ilvl="3" w:tplc="BCCEADA4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F06C1ECE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5" w:tplc="2286D380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6" w:tplc="53FC7972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7" w:tplc="8EAA715C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8" w:tplc="597A066C">
      <w:start w:val="1"/>
      <w:numFmt w:val="bullet"/>
      <w:lvlText w:val="•"/>
      <w:lvlJc w:val="left"/>
      <w:pPr>
        <w:ind w:left="6862" w:hanging="360"/>
      </w:pPr>
      <w:rPr>
        <w:rFonts w:hint="default"/>
      </w:rPr>
    </w:lvl>
  </w:abstractNum>
  <w:abstractNum w:abstractNumId="6" w15:restartNumberingAfterBreak="0">
    <w:nsid w:val="32DA7FEF"/>
    <w:multiLevelType w:val="hybridMultilevel"/>
    <w:tmpl w:val="9AF414BC"/>
    <w:lvl w:ilvl="0" w:tplc="C2A23AAE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F26768E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2B231D4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175EBBAC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4" w:tplc="3AC03A5C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5" w:tplc="6F94F086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0F16162C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  <w:lvl w:ilvl="7" w:tplc="1310B4EE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8" w:tplc="8D128DC8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</w:abstractNum>
  <w:abstractNum w:abstractNumId="7" w15:restartNumberingAfterBreak="0">
    <w:nsid w:val="3F055E25"/>
    <w:multiLevelType w:val="hybridMultilevel"/>
    <w:tmpl w:val="DED085AE"/>
    <w:lvl w:ilvl="0" w:tplc="E3B8858C">
      <w:start w:val="1"/>
      <w:numFmt w:val="upperRoman"/>
      <w:lvlText w:val="%1."/>
      <w:lvlJc w:val="left"/>
      <w:pPr>
        <w:ind w:left="1060" w:hanging="48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924C84E">
      <w:start w:val="1"/>
      <w:numFmt w:val="bullet"/>
      <w:lvlText w:val="•"/>
      <w:lvlJc w:val="left"/>
      <w:pPr>
        <w:ind w:left="1838" w:hanging="480"/>
      </w:pPr>
      <w:rPr>
        <w:rFonts w:hint="default"/>
      </w:rPr>
    </w:lvl>
    <w:lvl w:ilvl="2" w:tplc="CE24E914">
      <w:start w:val="1"/>
      <w:numFmt w:val="bullet"/>
      <w:lvlText w:val="•"/>
      <w:lvlJc w:val="left"/>
      <w:pPr>
        <w:ind w:left="2616" w:hanging="480"/>
      </w:pPr>
      <w:rPr>
        <w:rFonts w:hint="default"/>
      </w:rPr>
    </w:lvl>
    <w:lvl w:ilvl="3" w:tplc="3294ACCE">
      <w:start w:val="1"/>
      <w:numFmt w:val="bullet"/>
      <w:lvlText w:val="•"/>
      <w:lvlJc w:val="left"/>
      <w:pPr>
        <w:ind w:left="3394" w:hanging="480"/>
      </w:pPr>
      <w:rPr>
        <w:rFonts w:hint="default"/>
      </w:rPr>
    </w:lvl>
    <w:lvl w:ilvl="4" w:tplc="007CEAC2">
      <w:start w:val="1"/>
      <w:numFmt w:val="bullet"/>
      <w:lvlText w:val="•"/>
      <w:lvlJc w:val="left"/>
      <w:pPr>
        <w:ind w:left="4172" w:hanging="480"/>
      </w:pPr>
      <w:rPr>
        <w:rFonts w:hint="default"/>
      </w:rPr>
    </w:lvl>
    <w:lvl w:ilvl="5" w:tplc="987C74EE">
      <w:start w:val="1"/>
      <w:numFmt w:val="bullet"/>
      <w:lvlText w:val="•"/>
      <w:lvlJc w:val="left"/>
      <w:pPr>
        <w:ind w:left="4950" w:hanging="480"/>
      </w:pPr>
      <w:rPr>
        <w:rFonts w:hint="default"/>
      </w:rPr>
    </w:lvl>
    <w:lvl w:ilvl="6" w:tplc="59A6BC2E">
      <w:start w:val="1"/>
      <w:numFmt w:val="bullet"/>
      <w:lvlText w:val="•"/>
      <w:lvlJc w:val="left"/>
      <w:pPr>
        <w:ind w:left="5728" w:hanging="480"/>
      </w:pPr>
      <w:rPr>
        <w:rFonts w:hint="default"/>
      </w:rPr>
    </w:lvl>
    <w:lvl w:ilvl="7" w:tplc="CED0BAAA">
      <w:start w:val="1"/>
      <w:numFmt w:val="bullet"/>
      <w:lvlText w:val="•"/>
      <w:lvlJc w:val="left"/>
      <w:pPr>
        <w:ind w:left="6506" w:hanging="480"/>
      </w:pPr>
      <w:rPr>
        <w:rFonts w:hint="default"/>
      </w:rPr>
    </w:lvl>
    <w:lvl w:ilvl="8" w:tplc="A8C05512">
      <w:start w:val="1"/>
      <w:numFmt w:val="bullet"/>
      <w:lvlText w:val="•"/>
      <w:lvlJc w:val="left"/>
      <w:pPr>
        <w:ind w:left="7284" w:hanging="480"/>
      </w:pPr>
      <w:rPr>
        <w:rFonts w:hint="default"/>
      </w:rPr>
    </w:lvl>
  </w:abstractNum>
  <w:abstractNum w:abstractNumId="8" w15:restartNumberingAfterBreak="0">
    <w:nsid w:val="42ED3C0A"/>
    <w:multiLevelType w:val="hybridMultilevel"/>
    <w:tmpl w:val="EF065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779E6"/>
    <w:multiLevelType w:val="hybridMultilevel"/>
    <w:tmpl w:val="7F2E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A6233"/>
    <w:multiLevelType w:val="hybridMultilevel"/>
    <w:tmpl w:val="3828CB7A"/>
    <w:lvl w:ilvl="0" w:tplc="0409000F">
      <w:start w:val="1"/>
      <w:numFmt w:val="decimal"/>
      <w:lvlText w:val="%1."/>
      <w:lvlJc w:val="left"/>
      <w:pPr>
        <w:ind w:left="1919" w:hanging="360"/>
      </w:p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 w15:restartNumberingAfterBreak="0">
    <w:nsid w:val="5DC93C9D"/>
    <w:multiLevelType w:val="hybridMultilevel"/>
    <w:tmpl w:val="3604A39E"/>
    <w:lvl w:ilvl="0" w:tplc="59D48D88">
      <w:start w:val="3"/>
      <w:numFmt w:val="decimal"/>
      <w:lvlText w:val="(%1)"/>
      <w:lvlJc w:val="left"/>
      <w:pPr>
        <w:ind w:left="120" w:hanging="33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ED83402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2" w:tplc="9B467CAE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3" w:tplc="99165C40">
      <w:start w:val="1"/>
      <w:numFmt w:val="bullet"/>
      <w:lvlText w:val="•"/>
      <w:lvlJc w:val="left"/>
      <w:pPr>
        <w:ind w:left="2042" w:hanging="360"/>
      </w:pPr>
      <w:rPr>
        <w:rFonts w:hint="default"/>
      </w:rPr>
    </w:lvl>
    <w:lvl w:ilvl="4" w:tplc="59C8C6B4">
      <w:start w:val="1"/>
      <w:numFmt w:val="bullet"/>
      <w:lvlText w:val="•"/>
      <w:lvlJc w:val="left"/>
      <w:pPr>
        <w:ind w:left="3065" w:hanging="360"/>
      </w:pPr>
      <w:rPr>
        <w:rFonts w:hint="default"/>
      </w:rPr>
    </w:lvl>
    <w:lvl w:ilvl="5" w:tplc="9A2C0D20">
      <w:start w:val="1"/>
      <w:numFmt w:val="bullet"/>
      <w:lvlText w:val="•"/>
      <w:lvlJc w:val="left"/>
      <w:pPr>
        <w:ind w:left="4087" w:hanging="360"/>
      </w:pPr>
      <w:rPr>
        <w:rFonts w:hint="default"/>
      </w:rPr>
    </w:lvl>
    <w:lvl w:ilvl="6" w:tplc="E8688A70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7" w:tplc="54AA913C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8" w:tplc="3962B97C">
      <w:start w:val="1"/>
      <w:numFmt w:val="bullet"/>
      <w:lvlText w:val="•"/>
      <w:lvlJc w:val="left"/>
      <w:pPr>
        <w:ind w:left="7155" w:hanging="360"/>
      </w:pPr>
      <w:rPr>
        <w:rFonts w:hint="default"/>
      </w:rPr>
    </w:lvl>
  </w:abstractNum>
  <w:abstractNum w:abstractNumId="12" w15:restartNumberingAfterBreak="0">
    <w:nsid w:val="630C06A1"/>
    <w:multiLevelType w:val="hybridMultilevel"/>
    <w:tmpl w:val="96525B0E"/>
    <w:lvl w:ilvl="0" w:tplc="94BEA454">
      <w:start w:val="1"/>
      <w:numFmt w:val="upperRoman"/>
      <w:lvlText w:val="%1."/>
      <w:lvlJc w:val="left"/>
      <w:pPr>
        <w:ind w:left="840" w:hanging="720"/>
      </w:pPr>
      <w:rPr>
        <w:rFonts w:asciiTheme="minorHAnsi" w:eastAsia="Times New Roman" w:hAnsiTheme="minorHAnsi" w:hint="default"/>
        <w:b/>
        <w:bCs/>
        <w:i/>
        <w:sz w:val="24"/>
        <w:szCs w:val="24"/>
      </w:rPr>
    </w:lvl>
    <w:lvl w:ilvl="1" w:tplc="6974F8CE">
      <w:start w:val="1"/>
      <w:numFmt w:val="decimal"/>
      <w:lvlText w:val="%2."/>
      <w:lvlJc w:val="left"/>
      <w:pPr>
        <w:ind w:left="1199" w:hanging="360"/>
      </w:pPr>
      <w:rPr>
        <w:rFonts w:asciiTheme="minorHAnsi" w:eastAsia="Times New Roman" w:hAnsiTheme="minorHAnsi" w:hint="default"/>
        <w:sz w:val="22"/>
        <w:szCs w:val="22"/>
      </w:rPr>
    </w:lvl>
    <w:lvl w:ilvl="2" w:tplc="C35A01B0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3" w:tplc="2A00C4FE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BDF62736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5" w:tplc="CA4C657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6" w:tplc="4D60E1B6">
      <w:start w:val="1"/>
      <w:numFmt w:val="bullet"/>
      <w:lvlText w:val="•"/>
      <w:lvlJc w:val="left"/>
      <w:pPr>
        <w:ind w:left="4465" w:hanging="360"/>
      </w:pPr>
      <w:rPr>
        <w:rFonts w:hint="default"/>
      </w:rPr>
    </w:lvl>
    <w:lvl w:ilvl="7" w:tplc="8DD8F9C0">
      <w:start w:val="1"/>
      <w:numFmt w:val="bullet"/>
      <w:lvlText w:val="•"/>
      <w:lvlJc w:val="left"/>
      <w:pPr>
        <w:ind w:left="5554" w:hanging="360"/>
      </w:pPr>
      <w:rPr>
        <w:rFonts w:hint="default"/>
      </w:rPr>
    </w:lvl>
    <w:lvl w:ilvl="8" w:tplc="C826E7C8">
      <w:start w:val="1"/>
      <w:numFmt w:val="bullet"/>
      <w:lvlText w:val="•"/>
      <w:lvlJc w:val="left"/>
      <w:pPr>
        <w:ind w:left="6642" w:hanging="360"/>
      </w:pPr>
      <w:rPr>
        <w:rFonts w:hint="default"/>
      </w:rPr>
    </w:lvl>
  </w:abstractNum>
  <w:abstractNum w:abstractNumId="13" w15:restartNumberingAfterBreak="0">
    <w:nsid w:val="649A3228"/>
    <w:multiLevelType w:val="hybridMultilevel"/>
    <w:tmpl w:val="77FEB10C"/>
    <w:lvl w:ilvl="0" w:tplc="C680D2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D16CDD"/>
    <w:multiLevelType w:val="hybridMultilevel"/>
    <w:tmpl w:val="3F6A30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1B6675"/>
    <w:multiLevelType w:val="hybridMultilevel"/>
    <w:tmpl w:val="B3FA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93"/>
    <w:rsid w:val="000B7E58"/>
    <w:rsid w:val="000D35E1"/>
    <w:rsid w:val="001B09FC"/>
    <w:rsid w:val="001C10B1"/>
    <w:rsid w:val="001F0BAD"/>
    <w:rsid w:val="002B1893"/>
    <w:rsid w:val="002C5233"/>
    <w:rsid w:val="002D0328"/>
    <w:rsid w:val="00343F99"/>
    <w:rsid w:val="00397D70"/>
    <w:rsid w:val="003C3E4E"/>
    <w:rsid w:val="003D3CBD"/>
    <w:rsid w:val="00455473"/>
    <w:rsid w:val="004908C5"/>
    <w:rsid w:val="0049747E"/>
    <w:rsid w:val="004B3DC3"/>
    <w:rsid w:val="004F7438"/>
    <w:rsid w:val="0050350E"/>
    <w:rsid w:val="005B0245"/>
    <w:rsid w:val="005B7B54"/>
    <w:rsid w:val="005C24A1"/>
    <w:rsid w:val="00693260"/>
    <w:rsid w:val="006F0A2E"/>
    <w:rsid w:val="00794A01"/>
    <w:rsid w:val="007B5016"/>
    <w:rsid w:val="007C5C78"/>
    <w:rsid w:val="00810996"/>
    <w:rsid w:val="00836E84"/>
    <w:rsid w:val="00986386"/>
    <w:rsid w:val="00993DC1"/>
    <w:rsid w:val="009A43EC"/>
    <w:rsid w:val="009D48B1"/>
    <w:rsid w:val="00A35AE1"/>
    <w:rsid w:val="00AF4866"/>
    <w:rsid w:val="00B843E1"/>
    <w:rsid w:val="00B937D8"/>
    <w:rsid w:val="00C04C88"/>
    <w:rsid w:val="00C5249A"/>
    <w:rsid w:val="00CA12C4"/>
    <w:rsid w:val="00CC3E89"/>
    <w:rsid w:val="00CD5B79"/>
    <w:rsid w:val="00CE51C1"/>
    <w:rsid w:val="00CE67FD"/>
    <w:rsid w:val="00F2218E"/>
    <w:rsid w:val="00FB0BB8"/>
    <w:rsid w:val="00F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3F22"/>
  <w15:docId w15:val="{142F9FB4-C13E-49B6-A1EE-ECC032F6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1893"/>
  </w:style>
  <w:style w:type="paragraph" w:styleId="Heading1">
    <w:name w:val="heading 1"/>
    <w:basedOn w:val="Normal"/>
    <w:link w:val="Heading1Char"/>
    <w:uiPriority w:val="1"/>
    <w:qFormat/>
    <w:rsid w:val="002B1893"/>
    <w:pPr>
      <w:widowControl w:val="0"/>
      <w:spacing w:before="45"/>
      <w:outlineLvl w:val="0"/>
    </w:pPr>
    <w:rPr>
      <w:rFonts w:ascii="Arial" w:eastAsia="Arial" w:hAnsi="Arial"/>
      <w:b/>
      <w:bCs/>
      <w:i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B1893"/>
    <w:pPr>
      <w:widowControl w:val="0"/>
      <w:ind w:left="120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2B1893"/>
    <w:pPr>
      <w:widowControl w:val="0"/>
      <w:ind w:left="12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B1893"/>
    <w:rPr>
      <w:rFonts w:ascii="Arial" w:eastAsia="Arial" w:hAnsi="Arial"/>
      <w:b/>
      <w:bCs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B1893"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2B1893"/>
    <w:rPr>
      <w:rFonts w:ascii="Times New Roman" w:eastAsia="Times New Roman" w:hAnsi="Times New Roman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B1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8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93"/>
    <w:rPr>
      <w:rFonts w:ascii="Tahoma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2B1893"/>
    <w:pPr>
      <w:widowControl w:val="0"/>
      <w:spacing w:before="245"/>
    </w:pPr>
    <w:rPr>
      <w:rFonts w:ascii="Times New Roman" w:eastAsia="Times New Roman" w:hAnsi="Times New Roman"/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2B1893"/>
    <w:pPr>
      <w:widowControl w:val="0"/>
      <w:ind w:left="340"/>
    </w:pPr>
    <w:rPr>
      <w:rFonts w:ascii="Times New Roman" w:eastAsia="Times New Roman" w:hAnsi="Times New Roman"/>
      <w:sz w:val="20"/>
      <w:szCs w:val="20"/>
    </w:rPr>
  </w:style>
  <w:style w:type="paragraph" w:styleId="TOC3">
    <w:name w:val="toc 3"/>
    <w:basedOn w:val="Normal"/>
    <w:uiPriority w:val="1"/>
    <w:qFormat/>
    <w:rsid w:val="002B1893"/>
    <w:pPr>
      <w:widowControl w:val="0"/>
      <w:ind w:left="58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B1893"/>
    <w:pPr>
      <w:widowControl w:val="0"/>
      <w:ind w:left="119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1893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B1893"/>
    <w:pPr>
      <w:widowControl w:val="0"/>
    </w:pPr>
  </w:style>
  <w:style w:type="paragraph" w:styleId="Header">
    <w:name w:val="header"/>
    <w:basedOn w:val="Normal"/>
    <w:link w:val="HeaderChar"/>
    <w:uiPriority w:val="99"/>
    <w:unhideWhenUsed/>
    <w:rsid w:val="007C5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C78"/>
  </w:style>
  <w:style w:type="paragraph" w:styleId="Footer">
    <w:name w:val="footer"/>
    <w:basedOn w:val="Normal"/>
    <w:link w:val="FooterChar"/>
    <w:uiPriority w:val="99"/>
    <w:unhideWhenUsed/>
    <w:rsid w:val="007C5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Cleveland State University</dc:creator>
  <cp:lastModifiedBy>Patricia M Lyons</cp:lastModifiedBy>
  <cp:revision>2</cp:revision>
  <cp:lastPrinted>2022-05-19T17:44:00Z</cp:lastPrinted>
  <dcterms:created xsi:type="dcterms:W3CDTF">2022-05-19T17:44:00Z</dcterms:created>
  <dcterms:modified xsi:type="dcterms:W3CDTF">2022-05-19T17:44:00Z</dcterms:modified>
</cp:coreProperties>
</file>