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CB8A5" w14:textId="77777777" w:rsidR="00BC562B" w:rsidRPr="00BC562B" w:rsidRDefault="00BC562B" w:rsidP="00BC562B">
      <w:pPr>
        <w:jc w:val="center"/>
        <w:rPr>
          <w:b/>
          <w:bCs/>
        </w:rPr>
      </w:pPr>
      <w:r w:rsidRPr="00BC562B">
        <w:rPr>
          <w:b/>
          <w:bCs/>
        </w:rPr>
        <w:t>Cleveland State University</w:t>
      </w:r>
    </w:p>
    <w:p w14:paraId="74A49B95" w14:textId="77777777" w:rsidR="00BC562B" w:rsidRPr="00BC562B" w:rsidRDefault="00BC562B" w:rsidP="00BC562B">
      <w:pPr>
        <w:jc w:val="center"/>
        <w:rPr>
          <w:b/>
          <w:bCs/>
        </w:rPr>
      </w:pPr>
      <w:r w:rsidRPr="00BC562B">
        <w:rPr>
          <w:b/>
          <w:bCs/>
        </w:rPr>
        <w:t>Journal Entry Instructions</w:t>
      </w:r>
    </w:p>
    <w:p w14:paraId="69F196E4" w14:textId="77777777" w:rsidR="00BC562B" w:rsidRDefault="00BC562B"/>
    <w:p w14:paraId="74369B17" w14:textId="77777777" w:rsidR="00BC562B" w:rsidRPr="00653718" w:rsidRDefault="00C05488">
      <w:pPr>
        <w:rPr>
          <w:b/>
          <w:bCs/>
          <w:u w:val="single"/>
        </w:rPr>
      </w:pPr>
      <w:r w:rsidRPr="00653718">
        <w:rPr>
          <w:b/>
          <w:bCs/>
          <w:u w:val="single"/>
        </w:rPr>
        <w:t>Purpose of Journal Entries</w:t>
      </w:r>
    </w:p>
    <w:p w14:paraId="6DE8C1A1" w14:textId="77777777" w:rsidR="00AC1E53" w:rsidRDefault="00BC562B" w:rsidP="00AC1E53">
      <w:pPr>
        <w:pStyle w:val="ListParagraph"/>
        <w:numPr>
          <w:ilvl w:val="0"/>
          <w:numId w:val="1"/>
        </w:numPr>
      </w:pPr>
      <w:r w:rsidRPr="00AC1E53">
        <w:rPr>
          <w:b/>
          <w:bCs/>
        </w:rPr>
        <w:t>To move a transaction</w:t>
      </w:r>
      <w:r>
        <w:t xml:space="preserve"> - transfer a charge or revenue from one cost center to another. A PDF copy of the page of the transaction register showing the charge must be included as back-up.</w:t>
      </w:r>
    </w:p>
    <w:p w14:paraId="15593C7F" w14:textId="77777777" w:rsidR="00BC562B" w:rsidRDefault="00BC562B" w:rsidP="00AC1E53">
      <w:pPr>
        <w:pStyle w:val="ListParagraph"/>
      </w:pPr>
      <w:r>
        <w:t xml:space="preserve"> </w:t>
      </w:r>
    </w:p>
    <w:p w14:paraId="1B72831F" w14:textId="77777777" w:rsidR="00BC562B" w:rsidRDefault="00BC562B" w:rsidP="00AC1E53">
      <w:pPr>
        <w:pStyle w:val="ListParagraph"/>
        <w:numPr>
          <w:ilvl w:val="0"/>
          <w:numId w:val="1"/>
        </w:numPr>
      </w:pPr>
      <w:r w:rsidRPr="00AC1E53">
        <w:rPr>
          <w:b/>
          <w:bCs/>
        </w:rPr>
        <w:t>Reclass</w:t>
      </w:r>
      <w:r>
        <w:t xml:space="preserve"> - to correct an account code (first four-digits) for an item that has been categorized improperly. A PDF copy of the page of the transaction register showing the charge must be included as back-up. </w:t>
      </w:r>
    </w:p>
    <w:p w14:paraId="131CEB78" w14:textId="77777777" w:rsidR="00AC1E53" w:rsidRDefault="00AC1E53" w:rsidP="00AC1E53">
      <w:pPr>
        <w:pStyle w:val="ListParagraph"/>
      </w:pPr>
    </w:p>
    <w:p w14:paraId="57821EB4" w14:textId="77777777" w:rsidR="00BC562B" w:rsidRDefault="00BC562B" w:rsidP="00AC1E53">
      <w:pPr>
        <w:pStyle w:val="ListParagraph"/>
        <w:numPr>
          <w:ilvl w:val="0"/>
          <w:numId w:val="1"/>
        </w:numPr>
      </w:pPr>
      <w:r w:rsidRPr="00AC1E53">
        <w:rPr>
          <w:b/>
          <w:bCs/>
        </w:rPr>
        <w:t>Billing</w:t>
      </w:r>
      <w:r>
        <w:t xml:space="preserve"> - to charge another CSU department for goods or services provided. </w:t>
      </w:r>
    </w:p>
    <w:p w14:paraId="35E0BD80" w14:textId="77777777" w:rsidR="00AC1E53" w:rsidRDefault="00AC1E53" w:rsidP="00AC1E53">
      <w:pPr>
        <w:pStyle w:val="ListParagraph"/>
      </w:pPr>
    </w:p>
    <w:p w14:paraId="09D2B6BD" w14:textId="77777777" w:rsidR="00BC562B" w:rsidRDefault="00BC562B" w:rsidP="00653718">
      <w:pPr>
        <w:pStyle w:val="ListParagraph"/>
        <w:numPr>
          <w:ilvl w:val="0"/>
          <w:numId w:val="1"/>
        </w:numPr>
      </w:pPr>
      <w:r w:rsidRPr="00653718">
        <w:rPr>
          <w:b/>
          <w:bCs/>
        </w:rPr>
        <w:t>Transfer funds between Fund codes</w:t>
      </w:r>
      <w:r>
        <w:t xml:space="preserve"> – these journals utilize either account code 0999, or account code 0995 for BOTH sides of the transfer. All entries to 0999 must always balance to zero -0-. All entries to 0995 must always balance to zero -0-. Note: transferring funds within the same Fund code is done via Budget Transfer, not Journal Entry. </w:t>
      </w:r>
    </w:p>
    <w:p w14:paraId="73B91EF7" w14:textId="77777777" w:rsidR="00AC1E53" w:rsidRPr="006B37B7" w:rsidRDefault="00C05488">
      <w:pPr>
        <w:rPr>
          <w:u w:val="single"/>
        </w:rPr>
      </w:pPr>
      <w:r w:rsidRPr="006B37B7">
        <w:rPr>
          <w:b/>
          <w:bCs/>
          <w:u w:val="single"/>
        </w:rPr>
        <w:t>How to prepare a Journal Entry</w:t>
      </w:r>
      <w:r w:rsidR="00BC562B" w:rsidRPr="006B37B7">
        <w:rPr>
          <w:u w:val="single"/>
        </w:rPr>
        <w:t xml:space="preserve"> </w:t>
      </w:r>
    </w:p>
    <w:p w14:paraId="46508A2A" w14:textId="217558F1" w:rsidR="00277AFE" w:rsidRPr="006B37B7" w:rsidRDefault="00BC562B" w:rsidP="00A566FF">
      <w:pPr>
        <w:pStyle w:val="ListParagraph"/>
        <w:numPr>
          <w:ilvl w:val="0"/>
          <w:numId w:val="8"/>
        </w:numPr>
      </w:pPr>
      <w:r w:rsidRPr="006B37B7">
        <w:rPr>
          <w:b/>
          <w:bCs/>
        </w:rPr>
        <w:t xml:space="preserve">Open the </w:t>
      </w:r>
      <w:r w:rsidR="00FE6E60" w:rsidRPr="006B37B7">
        <w:rPr>
          <w:b/>
          <w:bCs/>
        </w:rPr>
        <w:t>journal</w:t>
      </w:r>
      <w:r w:rsidR="00A566FF">
        <w:rPr>
          <w:b/>
          <w:bCs/>
        </w:rPr>
        <w:t xml:space="preserve"> entry form located on the Controller’s website.  </w:t>
      </w:r>
      <w:bookmarkStart w:id="0" w:name="_GoBack"/>
      <w:bookmarkEnd w:id="0"/>
      <w:r w:rsidR="00277AFE" w:rsidRPr="006B37B7">
        <w:t>At the top, enter Source Code if applicable</w:t>
      </w:r>
    </w:p>
    <w:p w14:paraId="03CC73A5" w14:textId="15B048CB" w:rsidR="00A93BD0" w:rsidRPr="006B37B7" w:rsidRDefault="00277AFE" w:rsidP="00C723C6">
      <w:pPr>
        <w:pStyle w:val="ListParagraph"/>
        <w:numPr>
          <w:ilvl w:val="0"/>
          <w:numId w:val="2"/>
        </w:numPr>
        <w:rPr>
          <w:b/>
          <w:bCs/>
        </w:rPr>
      </w:pPr>
      <w:r w:rsidRPr="006B37B7">
        <w:t>Enter the</w:t>
      </w:r>
      <w:r w:rsidR="00C15307" w:rsidRPr="006B37B7">
        <w:t xml:space="preserve"> appropriate</w:t>
      </w:r>
      <w:r w:rsidRPr="006B37B7">
        <w:t xml:space="preserve"> Chart</w:t>
      </w:r>
      <w:r w:rsidR="009425DF" w:rsidRPr="006B37B7">
        <w:t>f</w:t>
      </w:r>
      <w:r w:rsidRPr="006B37B7">
        <w:t>ields in the spaces provided.</w:t>
      </w:r>
      <w:r w:rsidR="00AF667C" w:rsidRPr="006B37B7">
        <w:t xml:space="preserve"> </w:t>
      </w:r>
      <w:r w:rsidR="00B80C89" w:rsidRPr="006B37B7">
        <w:t xml:space="preserve"> </w:t>
      </w:r>
      <w:r w:rsidR="00A93BD0" w:rsidRPr="006B37B7">
        <w:t xml:space="preserve">The </w:t>
      </w:r>
      <w:r w:rsidR="0060612C" w:rsidRPr="006B37B7">
        <w:t>C</w:t>
      </w:r>
      <w:r w:rsidR="00B80C89" w:rsidRPr="006B37B7">
        <w:t>hartfield</w:t>
      </w:r>
      <w:r w:rsidR="00A93BD0" w:rsidRPr="006B37B7">
        <w:t xml:space="preserve"> numbers are</w:t>
      </w:r>
      <w:r w:rsidR="00B80C89" w:rsidRPr="006B37B7">
        <w:t xml:space="preserve"> text formatted a</w:t>
      </w:r>
      <w:r w:rsidR="00C723C6" w:rsidRPr="006B37B7">
        <w:t xml:space="preserve">nd </w:t>
      </w:r>
      <w:r w:rsidR="00B80C89" w:rsidRPr="006B37B7">
        <w:t>ha</w:t>
      </w:r>
      <w:r w:rsidR="00A93BD0" w:rsidRPr="006B37B7">
        <w:t>ve</w:t>
      </w:r>
      <w:r w:rsidR="00B80C89" w:rsidRPr="006B37B7">
        <w:t xml:space="preserve"> a certain number of characters</w:t>
      </w:r>
      <w:r w:rsidR="00A93BD0" w:rsidRPr="006B37B7">
        <w:t xml:space="preserve"> (s</w:t>
      </w:r>
      <w:r w:rsidR="00B80C89" w:rsidRPr="006B37B7">
        <w:t>ee below</w:t>
      </w:r>
      <w:r w:rsidR="00A93BD0" w:rsidRPr="006B37B7">
        <w:t>)</w:t>
      </w:r>
      <w:r w:rsidR="00B80C89" w:rsidRPr="006B37B7">
        <w:t>.</w:t>
      </w:r>
      <w:r w:rsidR="00C15307" w:rsidRPr="006B37B7">
        <w:t xml:space="preserve"> </w:t>
      </w:r>
    </w:p>
    <w:p w14:paraId="68D26510" w14:textId="1E090070" w:rsidR="00C15307" w:rsidRPr="00A93BD0" w:rsidRDefault="00C15307" w:rsidP="00A93BD0">
      <w:pPr>
        <w:pStyle w:val="ListParagraph"/>
        <w:ind w:left="360"/>
        <w:rPr>
          <w:b/>
          <w:bCs/>
        </w:rPr>
      </w:pPr>
      <w:r w:rsidRPr="006B37B7">
        <w:rPr>
          <w:b/>
          <w:bCs/>
        </w:rPr>
        <w:t>NOTE:  Only enter data in</w:t>
      </w:r>
      <w:r w:rsidR="00B80C89" w:rsidRPr="006B37B7">
        <w:rPr>
          <w:b/>
          <w:bCs/>
        </w:rPr>
        <w:t xml:space="preserve"> the chart</w:t>
      </w:r>
      <w:r w:rsidRPr="006B37B7">
        <w:rPr>
          <w:b/>
          <w:bCs/>
        </w:rPr>
        <w:t xml:space="preserve">fields applicable to your journal entry. Leave fields blank if no </w:t>
      </w:r>
      <w:r w:rsidR="001C4B83" w:rsidRPr="006B37B7">
        <w:rPr>
          <w:b/>
          <w:bCs/>
        </w:rPr>
        <w:t xml:space="preserve">information </w:t>
      </w:r>
      <w:r w:rsidRPr="006B37B7">
        <w:rPr>
          <w:b/>
          <w:bCs/>
        </w:rPr>
        <w:t xml:space="preserve">is needed </w:t>
      </w:r>
      <w:r w:rsidRPr="00A93BD0">
        <w:rPr>
          <w:b/>
          <w:bCs/>
        </w:rPr>
        <w:t xml:space="preserve">for </w:t>
      </w:r>
      <w:r w:rsidR="00E41B9B" w:rsidRPr="00A93BD0">
        <w:rPr>
          <w:b/>
          <w:bCs/>
        </w:rPr>
        <w:t xml:space="preserve">a </w:t>
      </w:r>
      <w:r w:rsidR="002B090C" w:rsidRPr="00A93BD0">
        <w:rPr>
          <w:b/>
          <w:bCs/>
        </w:rPr>
        <w:t>chart</w:t>
      </w:r>
      <w:r w:rsidRPr="00A93BD0">
        <w:rPr>
          <w:b/>
          <w:bCs/>
        </w:rPr>
        <w:t>field.</w:t>
      </w:r>
    </w:p>
    <w:p w14:paraId="6A7C0C5F" w14:textId="1421BF34" w:rsidR="007C1EC4" w:rsidRDefault="007C1EC4" w:rsidP="007C1EC4">
      <w:pPr>
        <w:pStyle w:val="ListParagraph"/>
        <w:numPr>
          <w:ilvl w:val="0"/>
          <w:numId w:val="3"/>
        </w:numPr>
      </w:pPr>
      <w:r w:rsidRPr="000933C4">
        <w:rPr>
          <w:b/>
          <w:bCs/>
        </w:rPr>
        <w:t>Account</w:t>
      </w:r>
      <w:r>
        <w:t xml:space="preserve"> </w:t>
      </w:r>
      <w:r w:rsidR="00C44423">
        <w:t>– 4 characters</w:t>
      </w:r>
    </w:p>
    <w:p w14:paraId="33F3987E" w14:textId="15F1A6F0" w:rsidR="007C1EC4" w:rsidRDefault="007C1EC4" w:rsidP="007C1EC4">
      <w:pPr>
        <w:pStyle w:val="ListParagraph"/>
        <w:numPr>
          <w:ilvl w:val="0"/>
          <w:numId w:val="3"/>
        </w:numPr>
      </w:pPr>
      <w:r w:rsidRPr="000933C4">
        <w:rPr>
          <w:b/>
          <w:bCs/>
        </w:rPr>
        <w:t>Fund</w:t>
      </w:r>
      <w:r w:rsidR="005C1180">
        <w:t xml:space="preserve"> </w:t>
      </w:r>
      <w:r w:rsidR="00C44423">
        <w:t>- 4 characters</w:t>
      </w:r>
    </w:p>
    <w:p w14:paraId="232DD68B" w14:textId="7040799F" w:rsidR="007C1EC4" w:rsidRDefault="007C1EC4" w:rsidP="007C1EC4">
      <w:pPr>
        <w:pStyle w:val="ListParagraph"/>
        <w:numPr>
          <w:ilvl w:val="0"/>
          <w:numId w:val="3"/>
        </w:numPr>
      </w:pPr>
      <w:r w:rsidRPr="000933C4">
        <w:rPr>
          <w:b/>
          <w:bCs/>
        </w:rPr>
        <w:t>Department</w:t>
      </w:r>
      <w:r w:rsidR="005C1180">
        <w:t xml:space="preserve"> </w:t>
      </w:r>
      <w:r w:rsidR="00C44423">
        <w:t>– 4 characters</w:t>
      </w:r>
    </w:p>
    <w:p w14:paraId="308C51E3" w14:textId="7486B182" w:rsidR="007C1EC4" w:rsidRDefault="007C1EC4" w:rsidP="007C1EC4">
      <w:pPr>
        <w:pStyle w:val="ListParagraph"/>
        <w:numPr>
          <w:ilvl w:val="0"/>
          <w:numId w:val="3"/>
        </w:numPr>
      </w:pPr>
      <w:r w:rsidRPr="000933C4">
        <w:rPr>
          <w:b/>
          <w:bCs/>
        </w:rPr>
        <w:t>Program</w:t>
      </w:r>
      <w:r w:rsidR="00C44423">
        <w:t xml:space="preserve"> – 2 characters</w:t>
      </w:r>
    </w:p>
    <w:p w14:paraId="122E3E92" w14:textId="6247B6A7" w:rsidR="007C1EC4" w:rsidRDefault="007C1EC4" w:rsidP="007C1EC4">
      <w:pPr>
        <w:pStyle w:val="ListParagraph"/>
        <w:numPr>
          <w:ilvl w:val="0"/>
          <w:numId w:val="3"/>
        </w:numPr>
      </w:pPr>
      <w:r w:rsidRPr="000933C4">
        <w:rPr>
          <w:b/>
          <w:bCs/>
        </w:rPr>
        <w:t>Class</w:t>
      </w:r>
      <w:r w:rsidR="005C1180">
        <w:t xml:space="preserve"> </w:t>
      </w:r>
      <w:r w:rsidR="00C44423">
        <w:t xml:space="preserve">– </w:t>
      </w:r>
      <w:r w:rsidR="004E6C30">
        <w:t xml:space="preserve">maximum </w:t>
      </w:r>
      <w:r w:rsidR="00C44423">
        <w:t>5 characters</w:t>
      </w:r>
    </w:p>
    <w:p w14:paraId="132316FF" w14:textId="13A11403" w:rsidR="007C1EC4" w:rsidRDefault="007C1EC4" w:rsidP="007C1EC4">
      <w:pPr>
        <w:pStyle w:val="ListParagraph"/>
        <w:numPr>
          <w:ilvl w:val="0"/>
          <w:numId w:val="3"/>
        </w:numPr>
      </w:pPr>
      <w:r w:rsidRPr="000933C4">
        <w:rPr>
          <w:b/>
          <w:bCs/>
        </w:rPr>
        <w:t>Project</w:t>
      </w:r>
      <w:r w:rsidR="005C1180">
        <w:t xml:space="preserve"> </w:t>
      </w:r>
      <w:r w:rsidR="00C44423">
        <w:t xml:space="preserve">– </w:t>
      </w:r>
      <w:r w:rsidR="004E6C30">
        <w:t xml:space="preserve">maximum </w:t>
      </w:r>
      <w:r w:rsidR="00C44423">
        <w:t>9 characters</w:t>
      </w:r>
    </w:p>
    <w:p w14:paraId="4435F1B4" w14:textId="71EBADCF" w:rsidR="00C44423" w:rsidRDefault="00C44423" w:rsidP="00C44423">
      <w:pPr>
        <w:pStyle w:val="ListParagraph"/>
        <w:numPr>
          <w:ilvl w:val="0"/>
          <w:numId w:val="4"/>
        </w:numPr>
      </w:pPr>
      <w:r>
        <w:t xml:space="preserve">Enter the </w:t>
      </w:r>
      <w:r w:rsidRPr="000933C4">
        <w:rPr>
          <w:b/>
          <w:bCs/>
        </w:rPr>
        <w:t>budget year</w:t>
      </w:r>
      <w:r w:rsidR="005C1180" w:rsidRPr="000933C4">
        <w:rPr>
          <w:b/>
          <w:bCs/>
        </w:rPr>
        <w:t xml:space="preserve"> </w:t>
      </w:r>
      <w:r w:rsidR="00AF667C">
        <w:t xml:space="preserve">- </w:t>
      </w:r>
      <w:r>
        <w:t>4 digits</w:t>
      </w:r>
      <w:r w:rsidR="00AF667C">
        <w:t xml:space="preserve"> (text format)</w:t>
      </w:r>
    </w:p>
    <w:p w14:paraId="648661A7" w14:textId="24B5B7B6" w:rsidR="00C44423" w:rsidRDefault="00C44423" w:rsidP="00C44423">
      <w:pPr>
        <w:pStyle w:val="ListParagraph"/>
        <w:numPr>
          <w:ilvl w:val="0"/>
          <w:numId w:val="4"/>
        </w:numPr>
      </w:pPr>
      <w:r>
        <w:t>Enter the amount</w:t>
      </w:r>
      <w:r w:rsidR="00DD438E">
        <w:t xml:space="preserve"> for each line in the </w:t>
      </w:r>
      <w:r w:rsidR="00DD438E" w:rsidRPr="000933C4">
        <w:rPr>
          <w:b/>
          <w:bCs/>
        </w:rPr>
        <w:t>A</w:t>
      </w:r>
      <w:r w:rsidR="000933C4" w:rsidRPr="000933C4">
        <w:rPr>
          <w:b/>
          <w:bCs/>
        </w:rPr>
        <w:t>mount</w:t>
      </w:r>
      <w:r w:rsidR="00DD438E">
        <w:t xml:space="preserve"> column</w:t>
      </w:r>
      <w:r w:rsidR="00713A4A">
        <w:t xml:space="preserve">.  The amount is the only field that must be in number format, with 2 decimals and no commas.  </w:t>
      </w:r>
    </w:p>
    <w:p w14:paraId="125D26A7" w14:textId="66A81D1F" w:rsidR="007C1EC4" w:rsidRDefault="007C1EC4" w:rsidP="00800A5B">
      <w:pPr>
        <w:pStyle w:val="ListParagraph"/>
        <w:numPr>
          <w:ilvl w:val="0"/>
          <w:numId w:val="4"/>
        </w:numPr>
      </w:pPr>
      <w:r w:rsidRPr="000933C4">
        <w:rPr>
          <w:b/>
          <w:bCs/>
        </w:rPr>
        <w:t>Line Reference</w:t>
      </w:r>
      <w:r w:rsidR="00DD7CD3" w:rsidRPr="000933C4">
        <w:rPr>
          <w:b/>
          <w:bCs/>
        </w:rPr>
        <w:t xml:space="preserve"> </w:t>
      </w:r>
      <w:r w:rsidR="00DD7CD3">
        <w:t>– maximum 10 characters</w:t>
      </w:r>
    </w:p>
    <w:p w14:paraId="1AA08620" w14:textId="46F7FFFE" w:rsidR="007C1EC4" w:rsidRDefault="007C1EC4" w:rsidP="00800A5B">
      <w:pPr>
        <w:pStyle w:val="ListParagraph"/>
        <w:numPr>
          <w:ilvl w:val="0"/>
          <w:numId w:val="4"/>
        </w:numPr>
      </w:pPr>
      <w:r w:rsidRPr="000933C4">
        <w:rPr>
          <w:b/>
          <w:bCs/>
        </w:rPr>
        <w:t>Line Description</w:t>
      </w:r>
      <w:r w:rsidR="00DD7CD3">
        <w:t xml:space="preserve"> – maximum 30 characters; description should be brief, </w:t>
      </w:r>
      <w:r w:rsidR="00800A5B">
        <w:t xml:space="preserve">but </w:t>
      </w:r>
      <w:r w:rsidR="00DD7CD3">
        <w:t>thorough</w:t>
      </w:r>
    </w:p>
    <w:p w14:paraId="33248B77" w14:textId="2012A189" w:rsidR="009425DF" w:rsidRDefault="009425DF" w:rsidP="00800A5B">
      <w:pPr>
        <w:pStyle w:val="ListParagraph"/>
        <w:numPr>
          <w:ilvl w:val="0"/>
          <w:numId w:val="4"/>
        </w:numPr>
      </w:pPr>
      <w:r>
        <w:rPr>
          <w:b/>
          <w:bCs/>
        </w:rPr>
        <w:t xml:space="preserve">Journal Header Description </w:t>
      </w:r>
      <w:r>
        <w:t>– maximum 30 characters; description should be brief, but thorough</w:t>
      </w:r>
    </w:p>
    <w:p w14:paraId="73091C08" w14:textId="5E4EF613" w:rsidR="00713A4A" w:rsidRPr="00713A4A" w:rsidRDefault="00713A4A" w:rsidP="00713A4A">
      <w:pPr>
        <w:rPr>
          <w:b/>
          <w:bCs/>
        </w:rPr>
      </w:pPr>
      <w:r w:rsidRPr="00713A4A">
        <w:rPr>
          <w:b/>
          <w:bCs/>
        </w:rPr>
        <w:t xml:space="preserve">NOTE:  Due to system constraints, commas are not allowed in any of the fields or “xxxx’s” in empty fields.  There should not be any blank rows between entries.   If more rows are needed, copy and insert rows.  </w:t>
      </w:r>
    </w:p>
    <w:p w14:paraId="1A33420D" w14:textId="64187247" w:rsidR="00FB1C0C" w:rsidRDefault="00014BE2" w:rsidP="00987663">
      <w:r>
        <w:rPr>
          <w:noProof/>
        </w:rPr>
        <w:lastRenderedPageBreak/>
        <mc:AlternateContent>
          <mc:Choice Requires="wps">
            <w:drawing>
              <wp:anchor distT="0" distB="0" distL="114300" distR="114300" simplePos="0" relativeHeight="251662336" behindDoc="0" locked="0" layoutInCell="1" allowOverlap="1" wp14:anchorId="4F438986" wp14:editId="639F7E97">
                <wp:simplePos x="0" y="0"/>
                <wp:positionH relativeFrom="column">
                  <wp:posOffset>4001415</wp:posOffset>
                </wp:positionH>
                <wp:positionV relativeFrom="paragraph">
                  <wp:posOffset>1806854</wp:posOffset>
                </wp:positionV>
                <wp:extent cx="422936" cy="160935"/>
                <wp:effectExtent l="0" t="0" r="15240" b="10795"/>
                <wp:wrapNone/>
                <wp:docPr id="10" name="Oval 10"/>
                <wp:cNvGraphicFramePr/>
                <a:graphic xmlns:a="http://schemas.openxmlformats.org/drawingml/2006/main">
                  <a:graphicData uri="http://schemas.microsoft.com/office/word/2010/wordprocessingShape">
                    <wps:wsp>
                      <wps:cNvSpPr/>
                      <wps:spPr>
                        <a:xfrm>
                          <a:off x="0" y="0"/>
                          <a:ext cx="422936" cy="16093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5359F3" id="Oval 10" o:spid="_x0000_s1026" style="position:absolute;margin-left:315.05pt;margin-top:142.25pt;width:33.3pt;height:1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" filled="f" strokecolor="red" strokeweight="1pt">
                <v:stroke joinstyle="miter"/>
              </v:oval>
            </w:pict>
          </mc:Fallback>
        </mc:AlternateContent>
      </w:r>
      <w:r>
        <w:rPr>
          <w:noProof/>
        </w:rPr>
        <mc:AlternateContent>
          <mc:Choice Requires="wps">
            <w:drawing>
              <wp:anchor distT="0" distB="0" distL="114300" distR="114300" simplePos="0" relativeHeight="251661312" behindDoc="0" locked="0" layoutInCell="1" allowOverlap="1" wp14:anchorId="08F5835F" wp14:editId="5D7586E8">
                <wp:simplePos x="0" y="0"/>
                <wp:positionH relativeFrom="column">
                  <wp:posOffset>4008730</wp:posOffset>
                </wp:positionH>
                <wp:positionV relativeFrom="paragraph">
                  <wp:posOffset>1550822</wp:posOffset>
                </wp:positionV>
                <wp:extent cx="401955" cy="159081"/>
                <wp:effectExtent l="0" t="0" r="17145" b="12700"/>
                <wp:wrapNone/>
                <wp:docPr id="9" name="Oval 9"/>
                <wp:cNvGraphicFramePr/>
                <a:graphic xmlns:a="http://schemas.openxmlformats.org/drawingml/2006/main">
                  <a:graphicData uri="http://schemas.microsoft.com/office/word/2010/wordprocessingShape">
                    <wps:wsp>
                      <wps:cNvSpPr/>
                      <wps:spPr>
                        <a:xfrm>
                          <a:off x="0" y="0"/>
                          <a:ext cx="401955" cy="159081"/>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C278E3" id="Oval 9" o:spid="_x0000_s1026" style="position:absolute;margin-left:315.65pt;margin-top:122.1pt;width:31.65pt;height:1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" filled="f" strokecolor="red" strokeweight="1pt">
                <v:stroke joinstyle="miter"/>
              </v:oval>
            </w:pict>
          </mc:Fallback>
        </mc:AlternateContent>
      </w:r>
      <w:r>
        <w:rPr>
          <w:noProof/>
        </w:rPr>
        <mc:AlternateContent>
          <mc:Choice Requires="wps">
            <w:drawing>
              <wp:anchor distT="0" distB="0" distL="114300" distR="114300" simplePos="0" relativeHeight="251660288" behindDoc="0" locked="0" layoutInCell="1" allowOverlap="1" wp14:anchorId="30E9F87F" wp14:editId="5A698243">
                <wp:simplePos x="0" y="0"/>
                <wp:positionH relativeFrom="column">
                  <wp:posOffset>4023360</wp:posOffset>
                </wp:positionH>
                <wp:positionV relativeFrom="paragraph">
                  <wp:posOffset>1360627</wp:posOffset>
                </wp:positionV>
                <wp:extent cx="387706" cy="116586"/>
                <wp:effectExtent l="0" t="0" r="12700" b="17145"/>
                <wp:wrapNone/>
                <wp:docPr id="8" name="Oval 8"/>
                <wp:cNvGraphicFramePr/>
                <a:graphic xmlns:a="http://schemas.openxmlformats.org/drawingml/2006/main">
                  <a:graphicData uri="http://schemas.microsoft.com/office/word/2010/wordprocessingShape">
                    <wps:wsp>
                      <wps:cNvSpPr/>
                      <wps:spPr>
                        <a:xfrm flipV="1">
                          <a:off x="0" y="0"/>
                          <a:ext cx="387706" cy="11658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35AF76" id="Oval 8" o:spid="_x0000_s1026" style="position:absolute;margin-left:316.8pt;margin-top:107.15pt;width:30.55pt;height:9.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" filled="f" strokecolor="#1f3763 [1604]" strokeweight="1pt">
                <v:stroke joinstyle="miter"/>
              </v:oval>
            </w:pict>
          </mc:Fallback>
        </mc:AlternateContent>
      </w:r>
      <w:r w:rsidR="00350574">
        <w:rPr>
          <w:noProof/>
        </w:rPr>
        <mc:AlternateContent>
          <mc:Choice Requires="wps">
            <w:drawing>
              <wp:anchor distT="0" distB="0" distL="114300" distR="114300" simplePos="0" relativeHeight="251659264" behindDoc="0" locked="0" layoutInCell="1" allowOverlap="1" wp14:anchorId="3A9DD198" wp14:editId="2906E1F2">
                <wp:simplePos x="0" y="0"/>
                <wp:positionH relativeFrom="column">
                  <wp:posOffset>-263347</wp:posOffset>
                </wp:positionH>
                <wp:positionV relativeFrom="paragraph">
                  <wp:posOffset>190195</wp:posOffset>
                </wp:positionV>
                <wp:extent cx="262763" cy="226238"/>
                <wp:effectExtent l="0" t="0" r="80645" b="59690"/>
                <wp:wrapNone/>
                <wp:docPr id="4" name="Straight Arrow Connector 4"/>
                <wp:cNvGraphicFramePr/>
                <a:graphic xmlns:a="http://schemas.openxmlformats.org/drawingml/2006/main">
                  <a:graphicData uri="http://schemas.microsoft.com/office/word/2010/wordprocessingShape">
                    <wps:wsp>
                      <wps:cNvCnPr/>
                      <wps:spPr>
                        <a:xfrm>
                          <a:off x="0" y="0"/>
                          <a:ext cx="262763" cy="22623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E5E4EF3" id="_x0000_t32" coordsize="21600,21600" o:spt="32" o:oned="t" path="m,l21600,21600e" filled="f">
                <v:path arrowok="t" fillok="f" o:connecttype="none"/>
                <o:lock v:ext="edit" shapetype="t"/>
              </v:shapetype>
              <v:shape id="Straight Arrow Connector 4" o:spid="_x0000_s1026" type="#_x0000_t32" style="position:absolute;margin-left:-20.75pt;margin-top:15pt;width:20.7pt;height:1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" strokecolor="#4472c4 [3204]" strokeweight=".5pt">
                <v:stroke endarrow="block" joinstyle="miter"/>
              </v:shape>
            </w:pict>
          </mc:Fallback>
        </mc:AlternateContent>
      </w:r>
      <w:r w:rsidR="00350574">
        <w:rPr>
          <w:noProof/>
        </w:rPr>
        <w:drawing>
          <wp:inline distT="0" distB="0" distL="0" distR="0" wp14:anchorId="2DD9F71A" wp14:editId="0BAFB1D3">
            <wp:extent cx="5943600" cy="2248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248535"/>
                    </a:xfrm>
                    <a:prstGeom prst="rect">
                      <a:avLst/>
                    </a:prstGeom>
                  </pic:spPr>
                </pic:pic>
              </a:graphicData>
            </a:graphic>
          </wp:inline>
        </w:drawing>
      </w:r>
    </w:p>
    <w:p w14:paraId="0BCA5229" w14:textId="77777777" w:rsidR="004C5AF3" w:rsidRDefault="004C5AF3" w:rsidP="00350574">
      <w:pPr>
        <w:rPr>
          <w:b/>
          <w:bCs/>
        </w:rPr>
      </w:pPr>
    </w:p>
    <w:p w14:paraId="7A017BB8" w14:textId="7626E489" w:rsidR="00350574" w:rsidRDefault="000933C4" w:rsidP="00657914">
      <w:pPr>
        <w:pBdr>
          <w:bottom w:val="single" w:sz="4" w:space="1" w:color="auto"/>
        </w:pBdr>
        <w:rPr>
          <w:b/>
          <w:bCs/>
        </w:rPr>
      </w:pPr>
      <w:r>
        <w:rPr>
          <w:b/>
          <w:bCs/>
        </w:rPr>
        <w:t>Once</w:t>
      </w:r>
      <w:r w:rsidR="00350574" w:rsidRPr="004C5AF3">
        <w:rPr>
          <w:b/>
          <w:bCs/>
        </w:rPr>
        <w:t xml:space="preserve"> all entries have been entered onto the journal voucher, the total amount column should </w:t>
      </w:r>
      <w:r w:rsidR="009F0817" w:rsidRPr="004C5AF3">
        <w:rPr>
          <w:b/>
          <w:bCs/>
        </w:rPr>
        <w:t xml:space="preserve">be </w:t>
      </w:r>
      <w:r w:rsidR="00350574" w:rsidRPr="004C5AF3">
        <w:rPr>
          <w:b/>
          <w:bCs/>
        </w:rPr>
        <w:t xml:space="preserve">0.00 </w:t>
      </w:r>
      <w:r w:rsidR="009F0817" w:rsidRPr="004C5AF3">
        <w:rPr>
          <w:b/>
          <w:bCs/>
        </w:rPr>
        <w:t xml:space="preserve">(zero) </w:t>
      </w:r>
      <w:r w:rsidR="00350574" w:rsidRPr="004C5AF3">
        <w:rPr>
          <w:b/>
          <w:bCs/>
        </w:rPr>
        <w:t xml:space="preserve">and the total debits and credits should equal (see </w:t>
      </w:r>
      <w:r w:rsidR="009F0817" w:rsidRPr="004C5AF3">
        <w:rPr>
          <w:b/>
          <w:bCs/>
        </w:rPr>
        <w:t xml:space="preserve">circled </w:t>
      </w:r>
      <w:r w:rsidR="00350574" w:rsidRPr="004C5AF3">
        <w:rPr>
          <w:b/>
          <w:bCs/>
        </w:rPr>
        <w:t>above).</w:t>
      </w:r>
    </w:p>
    <w:p w14:paraId="1FE017DF" w14:textId="77777777" w:rsidR="00657914" w:rsidRPr="00CB1110" w:rsidRDefault="00657914" w:rsidP="00657914">
      <w:pPr>
        <w:jc w:val="center"/>
        <w:rPr>
          <w:b/>
          <w:bCs/>
          <w:sz w:val="24"/>
          <w:szCs w:val="24"/>
        </w:rPr>
      </w:pPr>
      <w:r w:rsidRPr="00CB1110">
        <w:rPr>
          <w:b/>
          <w:bCs/>
          <w:sz w:val="24"/>
          <w:szCs w:val="24"/>
        </w:rPr>
        <w:t>CLEVELAND STATE UNIVERSITY</w:t>
      </w:r>
    </w:p>
    <w:p w14:paraId="73007EE1" w14:textId="77777777" w:rsidR="00657914" w:rsidRDefault="00657914" w:rsidP="00657914">
      <w:pPr>
        <w:jc w:val="center"/>
        <w:rPr>
          <w:b/>
          <w:bCs/>
          <w:sz w:val="24"/>
          <w:szCs w:val="24"/>
        </w:rPr>
      </w:pPr>
      <w:r>
        <w:rPr>
          <w:b/>
          <w:bCs/>
          <w:sz w:val="24"/>
          <w:szCs w:val="24"/>
        </w:rPr>
        <w:t>Submitting Journal Entry Vouchers to Controller’s Office</w:t>
      </w:r>
    </w:p>
    <w:p w14:paraId="751078C5" w14:textId="77777777" w:rsidR="00657914" w:rsidRDefault="00657914" w:rsidP="00657914">
      <w:pPr>
        <w:jc w:val="center"/>
        <w:rPr>
          <w:b/>
          <w:bCs/>
          <w:sz w:val="24"/>
          <w:szCs w:val="24"/>
        </w:rPr>
      </w:pPr>
    </w:p>
    <w:p w14:paraId="13F6014D" w14:textId="77777777" w:rsidR="00657914" w:rsidRPr="00CB1110" w:rsidRDefault="00657914" w:rsidP="00657914">
      <w:r w:rsidRPr="00CB1110">
        <w:t xml:space="preserve">The Controller’s Office is responsible for assuring the financial integrity of the University.  The purpose of this document is to formalize the University procedures </w:t>
      </w:r>
      <w:r>
        <w:t>regarding general</w:t>
      </w:r>
      <w:r w:rsidRPr="00CB1110">
        <w:t xml:space="preserve"> </w:t>
      </w:r>
      <w:r>
        <w:t>le</w:t>
      </w:r>
      <w:r w:rsidRPr="00CB1110">
        <w:t xml:space="preserve">dger </w:t>
      </w:r>
      <w:r>
        <w:t>e</w:t>
      </w:r>
      <w:r w:rsidRPr="00CB1110">
        <w:t>ntries.</w:t>
      </w:r>
    </w:p>
    <w:p w14:paraId="5F9C9175" w14:textId="77777777" w:rsidR="00657914" w:rsidRDefault="00657914" w:rsidP="00657914">
      <w:r w:rsidRPr="00CB1110">
        <w:t xml:space="preserve">Journal </w:t>
      </w:r>
      <w:r>
        <w:t>e</w:t>
      </w:r>
      <w:r w:rsidRPr="00CB1110">
        <w:t>ntries can be initiated as frequently as necessary by University Department</w:t>
      </w:r>
      <w:r>
        <w:t>’s</w:t>
      </w:r>
      <w:r w:rsidRPr="00CB1110">
        <w:t xml:space="preserve"> or the Controller’s Office.  They should be submitted electronically (via email) to the Controller’s Office general mailbox</w:t>
      </w:r>
      <w:r>
        <w:t xml:space="preserve"> at </w:t>
      </w:r>
      <w:hyperlink r:id="rId6" w:history="1">
        <w:r>
          <w:rPr>
            <w:rStyle w:val="Hyperlink"/>
            <w:rFonts w:eastAsia="Times New Roman"/>
          </w:rPr>
          <w:t>controller@csuohio.edu</w:t>
        </w:r>
      </w:hyperlink>
      <w:r>
        <w:rPr>
          <w:rFonts w:eastAsia="Times New Roman"/>
          <w:color w:val="000000"/>
        </w:rPr>
        <w:t xml:space="preserve"> </w:t>
      </w:r>
      <w:r w:rsidRPr="00CB1110">
        <w:t>using the standard approved form</w:t>
      </w:r>
      <w:r>
        <w:t xml:space="preserve"> below</w:t>
      </w:r>
      <w:r w:rsidRPr="00CB1110">
        <w:t>.</w:t>
      </w:r>
    </w:p>
    <w:p w14:paraId="14850EF9" w14:textId="77777777" w:rsidR="00657914" w:rsidRDefault="00657914" w:rsidP="00657914">
      <w:r>
        <w:rPr>
          <w:noProof/>
        </w:rPr>
        <w:drawing>
          <wp:inline distT="0" distB="0" distL="0" distR="0" wp14:anchorId="53527DF4" wp14:editId="1EB6D19C">
            <wp:extent cx="5952457" cy="220919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56092" cy="2284767"/>
                    </a:xfrm>
                    <a:prstGeom prst="rect">
                      <a:avLst/>
                    </a:prstGeom>
                  </pic:spPr>
                </pic:pic>
              </a:graphicData>
            </a:graphic>
          </wp:inline>
        </w:drawing>
      </w:r>
    </w:p>
    <w:p w14:paraId="4F9C1549" w14:textId="77777777" w:rsidR="00657914" w:rsidRDefault="00657914" w:rsidP="00657914"/>
    <w:p w14:paraId="31E97F84" w14:textId="77777777" w:rsidR="00657914" w:rsidRDefault="00657914" w:rsidP="00657914">
      <w:pPr>
        <w:rPr>
          <w:b/>
          <w:bCs/>
          <w:u w:val="single"/>
        </w:rPr>
      </w:pPr>
      <w:r w:rsidRPr="00C7247A">
        <w:rPr>
          <w:b/>
          <w:bCs/>
          <w:u w:val="single"/>
        </w:rPr>
        <w:t>Journal Entry Format</w:t>
      </w:r>
    </w:p>
    <w:p w14:paraId="65CDB74E" w14:textId="77777777" w:rsidR="00657914" w:rsidRPr="00CB1110" w:rsidRDefault="00657914" w:rsidP="00657914">
      <w:pPr>
        <w:pStyle w:val="ListParagraph"/>
        <w:numPr>
          <w:ilvl w:val="0"/>
          <w:numId w:val="9"/>
        </w:numPr>
      </w:pPr>
      <w:r>
        <w:lastRenderedPageBreak/>
        <w:t xml:space="preserve">All journal entries must have supporting </w:t>
      </w:r>
      <w:r w:rsidRPr="000874E7">
        <w:t xml:space="preserve">documentation </w:t>
      </w:r>
      <w:r>
        <w:t>attached</w:t>
      </w:r>
      <w:r w:rsidRPr="00CB1110">
        <w:t>.  If the journal entry is correcting an error, the documentation must include a description identifying the nature of the error.</w:t>
      </w:r>
    </w:p>
    <w:p w14:paraId="1FFE08B3" w14:textId="77777777" w:rsidR="00657914" w:rsidRPr="00484D6A" w:rsidRDefault="00657914" w:rsidP="00657914">
      <w:pPr>
        <w:pStyle w:val="ListParagraph"/>
        <w:numPr>
          <w:ilvl w:val="0"/>
          <w:numId w:val="9"/>
        </w:numPr>
        <w:rPr>
          <w:u w:val="single"/>
        </w:rPr>
      </w:pPr>
      <w:r w:rsidRPr="00CB1110">
        <w:t>All journal entries</w:t>
      </w:r>
      <w:r>
        <w:t xml:space="preserve"> (including monthly departmental charges)</w:t>
      </w:r>
      <w:r w:rsidRPr="00CB1110">
        <w:t xml:space="preserve"> must include the appropriate </w:t>
      </w:r>
      <w:proofErr w:type="spellStart"/>
      <w:r>
        <w:t>chartfields</w:t>
      </w:r>
      <w:proofErr w:type="spellEnd"/>
      <w:r>
        <w:t xml:space="preserve">; account, fund, department, program, class and project </w:t>
      </w:r>
      <w:r w:rsidRPr="00CB1110">
        <w:t>(</w:t>
      </w:r>
      <w:proofErr w:type="spellStart"/>
      <w:r w:rsidRPr="00CB1110">
        <w:t>xxxx</w:t>
      </w:r>
      <w:proofErr w:type="spellEnd"/>
      <w:r w:rsidRPr="00CB1110">
        <w:t>-</w:t>
      </w:r>
      <w:proofErr w:type="spellStart"/>
      <w:r w:rsidRPr="00CB1110">
        <w:t>xxxx</w:t>
      </w:r>
      <w:proofErr w:type="spellEnd"/>
      <w:r w:rsidRPr="00CB1110">
        <w:t>-</w:t>
      </w:r>
      <w:proofErr w:type="spellStart"/>
      <w:r w:rsidRPr="00CB1110">
        <w:t>xxxx</w:t>
      </w:r>
      <w:proofErr w:type="spellEnd"/>
      <w:r w:rsidRPr="00CB1110">
        <w:t>-xx +/- class/project code)</w:t>
      </w:r>
      <w:r>
        <w:t>.</w:t>
      </w:r>
    </w:p>
    <w:p w14:paraId="6FA07AF0" w14:textId="77777777" w:rsidR="00657914" w:rsidRPr="00614B24" w:rsidRDefault="00657914" w:rsidP="00657914">
      <w:pPr>
        <w:pStyle w:val="ListParagraph"/>
        <w:numPr>
          <w:ilvl w:val="0"/>
          <w:numId w:val="9"/>
        </w:numPr>
        <w:rPr>
          <w:u w:val="single"/>
        </w:rPr>
      </w:pPr>
      <w:r>
        <w:t xml:space="preserve">The line reference, if used, can only have a maximum of 10 characters.  </w:t>
      </w:r>
    </w:p>
    <w:p w14:paraId="7A994710" w14:textId="77777777" w:rsidR="00657914" w:rsidRPr="00C7247A" w:rsidRDefault="00657914" w:rsidP="00657914">
      <w:pPr>
        <w:pStyle w:val="ListParagraph"/>
        <w:numPr>
          <w:ilvl w:val="0"/>
          <w:numId w:val="9"/>
        </w:numPr>
        <w:rPr>
          <w:u w:val="single"/>
        </w:rPr>
      </w:pPr>
      <w:r>
        <w:t xml:space="preserve">The line description and journal header description should have </w:t>
      </w:r>
      <w:r w:rsidRPr="00CB1110">
        <w:t>a brief, but thorough description</w:t>
      </w:r>
      <w:r>
        <w:t xml:space="preserve">.  These fields have a maximum of 30 characters.  </w:t>
      </w:r>
    </w:p>
    <w:p w14:paraId="65483702" w14:textId="77777777" w:rsidR="00657914" w:rsidRDefault="00657914" w:rsidP="00657914">
      <w:r w:rsidRPr="00C7247A">
        <w:rPr>
          <w:b/>
          <w:bCs/>
          <w:color w:val="0000FF"/>
        </w:rPr>
        <w:t>NOTE</w:t>
      </w:r>
      <w:r w:rsidRPr="00C7247A">
        <w:t>:</w:t>
      </w:r>
      <w:r>
        <w:t xml:space="preserve">  </w:t>
      </w:r>
      <w:r w:rsidRPr="009E6F51">
        <w:rPr>
          <w:b/>
          <w:bCs/>
        </w:rPr>
        <w:t>All the above fields are text formatted.  The amount is the only field that must be in number format, with 2 decimals and no commas.  Due to system constraints, commas are not allowed in any of the fields or “</w:t>
      </w:r>
      <w:proofErr w:type="spellStart"/>
      <w:r w:rsidRPr="009E6F51">
        <w:rPr>
          <w:b/>
          <w:bCs/>
        </w:rPr>
        <w:t>xxxx’s</w:t>
      </w:r>
      <w:proofErr w:type="spellEnd"/>
      <w:r w:rsidRPr="009E6F51">
        <w:rPr>
          <w:b/>
          <w:bCs/>
        </w:rPr>
        <w:t>” in empty fields.  There should not be any blank rows between entries.  If more rows are needed, copy and insert rows.</w:t>
      </w:r>
      <w:r>
        <w:t xml:space="preserve">  </w:t>
      </w:r>
    </w:p>
    <w:p w14:paraId="1E732DDB" w14:textId="77777777" w:rsidR="00657914" w:rsidRDefault="00657914" w:rsidP="00657914"/>
    <w:p w14:paraId="43B2F423" w14:textId="77777777" w:rsidR="00657914" w:rsidRDefault="00657914" w:rsidP="00657914"/>
    <w:p w14:paraId="434CCACA" w14:textId="77777777" w:rsidR="00657914" w:rsidRDefault="00657914" w:rsidP="00657914">
      <w:r w:rsidRPr="001D4982">
        <w:rPr>
          <w:noProof/>
        </w:rPr>
        <w:drawing>
          <wp:inline distT="0" distB="0" distL="0" distR="0" wp14:anchorId="66940A96" wp14:editId="5867102E">
            <wp:extent cx="6071235" cy="2443277"/>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40399" cy="2471111"/>
                    </a:xfrm>
                    <a:prstGeom prst="rect">
                      <a:avLst/>
                    </a:prstGeom>
                  </pic:spPr>
                </pic:pic>
              </a:graphicData>
            </a:graphic>
          </wp:inline>
        </w:drawing>
      </w:r>
    </w:p>
    <w:p w14:paraId="740C8CAF" w14:textId="77777777" w:rsidR="00657914" w:rsidRDefault="00657914" w:rsidP="00657914"/>
    <w:p w14:paraId="207E0598" w14:textId="77777777" w:rsidR="00657914" w:rsidRDefault="00657914" w:rsidP="00657914">
      <w:pPr>
        <w:pStyle w:val="ListParagraph"/>
        <w:numPr>
          <w:ilvl w:val="0"/>
          <w:numId w:val="11"/>
        </w:numPr>
      </w:pPr>
      <w:r>
        <w:t xml:space="preserve">Once all the information is on the journal voucher, the total should be zero and the </w:t>
      </w:r>
      <w:r w:rsidRPr="00CB1110">
        <w:t xml:space="preserve">debits and credits </w:t>
      </w:r>
      <w:r>
        <w:t>should equal (see</w:t>
      </w:r>
      <w:r w:rsidRPr="00E90659">
        <w:t xml:space="preserve"> highlighted </w:t>
      </w:r>
      <w:r>
        <w:t>area above)</w:t>
      </w:r>
      <w:r w:rsidRPr="00E90659">
        <w:t>.</w:t>
      </w:r>
      <w:r>
        <w:t xml:space="preserve">  Submit to Controller’s mailbox along with the backup for the journal entry.</w:t>
      </w:r>
    </w:p>
    <w:p w14:paraId="1DA960FA" w14:textId="77777777" w:rsidR="00657914" w:rsidRDefault="00657914" w:rsidP="00657914">
      <w:pPr>
        <w:pStyle w:val="ListParagraph"/>
        <w:numPr>
          <w:ilvl w:val="0"/>
          <w:numId w:val="11"/>
        </w:numPr>
      </w:pPr>
      <w:r>
        <w:t xml:space="preserve">Please </w:t>
      </w:r>
      <w:r w:rsidRPr="009E6F51">
        <w:rPr>
          <w:b/>
          <w:bCs/>
          <w:u w:val="single"/>
        </w:rPr>
        <w:t>DO</w:t>
      </w:r>
      <w:r w:rsidRPr="009E6F51">
        <w:rPr>
          <w:b/>
          <w:bCs/>
        </w:rPr>
        <w:t xml:space="preserve"> </w:t>
      </w:r>
      <w:r w:rsidRPr="009E6F51">
        <w:rPr>
          <w:b/>
          <w:bCs/>
          <w:u w:val="single"/>
        </w:rPr>
        <w:t>NOT</w:t>
      </w:r>
      <w:r w:rsidRPr="009E6F51">
        <w:t xml:space="preserve"> </w:t>
      </w:r>
      <w:r>
        <w:t>reformat the template.  The template is set up for PeopleSoft to read it.  Any change will result in an error and delay posting the journal entry.</w:t>
      </w:r>
    </w:p>
    <w:p w14:paraId="05FA189C" w14:textId="77777777" w:rsidR="00657914" w:rsidRPr="00344C87" w:rsidRDefault="00657914" w:rsidP="00657914">
      <w:pPr>
        <w:rPr>
          <w:b/>
          <w:bCs/>
        </w:rPr>
      </w:pPr>
      <w:r w:rsidRPr="00741550">
        <w:rPr>
          <w:b/>
          <w:bCs/>
          <w:u w:val="single"/>
        </w:rPr>
        <w:t>Errors</w:t>
      </w:r>
    </w:p>
    <w:p w14:paraId="668EDE94" w14:textId="77777777" w:rsidR="00657914" w:rsidRDefault="00657914" w:rsidP="00657914">
      <w:pPr>
        <w:pStyle w:val="ListParagraph"/>
        <w:numPr>
          <w:ilvl w:val="0"/>
          <w:numId w:val="10"/>
        </w:numPr>
      </w:pPr>
      <w:r>
        <w:t xml:space="preserve">Any journal entry that cannot post in PeopleSoft due to an error, will be returned stating the error(s).  The entire journal voucher will be returned.  Partial entries </w:t>
      </w:r>
      <w:r w:rsidRPr="009E6F51">
        <w:rPr>
          <w:b/>
          <w:bCs/>
          <w:u w:val="single"/>
        </w:rPr>
        <w:t>WILL</w:t>
      </w:r>
      <w:r w:rsidRPr="009E6F51">
        <w:rPr>
          <w:b/>
          <w:bCs/>
        </w:rPr>
        <w:t xml:space="preserve"> </w:t>
      </w:r>
      <w:r w:rsidRPr="009E6F51">
        <w:rPr>
          <w:b/>
          <w:bCs/>
          <w:u w:val="single"/>
        </w:rPr>
        <w:t>NOT</w:t>
      </w:r>
      <w:r w:rsidRPr="009E6F51">
        <w:t xml:space="preserve"> </w:t>
      </w:r>
      <w:r>
        <w:t xml:space="preserve">be posted.  Please return the corrected journal voucher to the Controller’s staff who sent it to you.   Submit the revised journal voucher as soon as possible.  If it cannot be returned by the end of the </w:t>
      </w:r>
      <w:r>
        <w:lastRenderedPageBreak/>
        <w:t>month or the chargeback due date, resend to the Controller’s email to be posted the next month. </w:t>
      </w:r>
    </w:p>
    <w:p w14:paraId="11FDBFAA" w14:textId="77777777" w:rsidR="00657914" w:rsidRDefault="00657914" w:rsidP="00657914">
      <w:pPr>
        <w:rPr>
          <w:b/>
          <w:bCs/>
          <w:u w:val="single"/>
        </w:rPr>
      </w:pPr>
      <w:r w:rsidRPr="002953C3">
        <w:rPr>
          <w:b/>
          <w:bCs/>
          <w:u w:val="single"/>
        </w:rPr>
        <w:t>Approvals</w:t>
      </w:r>
    </w:p>
    <w:p w14:paraId="4EAEA5D0" w14:textId="77777777" w:rsidR="00657914" w:rsidRPr="009E6F51" w:rsidRDefault="00657914" w:rsidP="00657914">
      <w:pPr>
        <w:pStyle w:val="ListParagraph"/>
        <w:numPr>
          <w:ilvl w:val="0"/>
          <w:numId w:val="10"/>
        </w:numPr>
        <w:rPr>
          <w:b/>
          <w:bCs/>
          <w:u w:val="single"/>
        </w:rPr>
      </w:pPr>
      <w:r w:rsidRPr="009E6F51">
        <w:rPr>
          <w:b/>
          <w:bCs/>
        </w:rPr>
        <w:t>Any grant lines that need to be</w:t>
      </w:r>
      <w:r w:rsidRPr="009E6F51">
        <w:t xml:space="preserve"> </w:t>
      </w:r>
      <w:r w:rsidRPr="009E6F51">
        <w:rPr>
          <w:b/>
          <w:bCs/>
        </w:rPr>
        <w:t>approved by the Sponsored Programs Department (SPRS)</w:t>
      </w:r>
      <w:r w:rsidRPr="009E6F51">
        <w:t xml:space="preserve">, </w:t>
      </w:r>
      <w:r w:rsidRPr="009E6F51">
        <w:rPr>
          <w:b/>
          <w:bCs/>
        </w:rPr>
        <w:t>must be approved before submitting to the Controller’s</w:t>
      </w:r>
      <w:r>
        <w:rPr>
          <w:b/>
          <w:bCs/>
        </w:rPr>
        <w:t xml:space="preserve"> mailbox</w:t>
      </w:r>
      <w:r w:rsidRPr="009E6F51">
        <w:rPr>
          <w:b/>
          <w:bCs/>
        </w:rPr>
        <w:t>.</w:t>
      </w:r>
      <w:r w:rsidRPr="009E6F51">
        <w:t xml:space="preserve">  </w:t>
      </w:r>
    </w:p>
    <w:p w14:paraId="1D1BFA3A" w14:textId="77777777" w:rsidR="00657914" w:rsidRPr="00DE502F" w:rsidRDefault="00657914" w:rsidP="00657914">
      <w:pPr>
        <w:rPr>
          <w:b/>
          <w:bCs/>
        </w:rPr>
      </w:pPr>
      <w:r w:rsidRPr="00CE00B1">
        <w:t xml:space="preserve">Monthly checklists are utilized to ensure that all normal recurring journal entries and departmental billings have been received and posted to the general ledger.  </w:t>
      </w:r>
      <w:r w:rsidRPr="00DE502F">
        <w:rPr>
          <w:b/>
          <w:bCs/>
        </w:rPr>
        <w:t xml:space="preserve">However, it is the responsibility of the department and/or University Fiscal Officers to send their journal entries to the Controller’s Office </w:t>
      </w:r>
      <w:r w:rsidRPr="00DE502F">
        <w:rPr>
          <w:b/>
          <w:bCs/>
          <w:u w:val="single"/>
        </w:rPr>
        <w:t>before</w:t>
      </w:r>
      <w:r w:rsidRPr="00DE502F">
        <w:rPr>
          <w:b/>
          <w:bCs/>
        </w:rPr>
        <w:t xml:space="preserve"> </w:t>
      </w:r>
      <w:r w:rsidRPr="00DE502F">
        <w:rPr>
          <w:b/>
          <w:bCs/>
          <w:u w:val="single"/>
        </w:rPr>
        <w:t>the</w:t>
      </w:r>
      <w:r w:rsidRPr="00DE502F">
        <w:rPr>
          <w:b/>
          <w:bCs/>
        </w:rPr>
        <w:t xml:space="preserve"> </w:t>
      </w:r>
      <w:r w:rsidRPr="00DE502F">
        <w:rPr>
          <w:b/>
          <w:bCs/>
          <w:u w:val="single"/>
        </w:rPr>
        <w:t>posted</w:t>
      </w:r>
      <w:r w:rsidRPr="00DE502F">
        <w:rPr>
          <w:b/>
          <w:bCs/>
        </w:rPr>
        <w:t xml:space="preserve"> </w:t>
      </w:r>
      <w:r w:rsidRPr="00DE502F">
        <w:rPr>
          <w:b/>
          <w:bCs/>
          <w:u w:val="single"/>
        </w:rPr>
        <w:t>due</w:t>
      </w:r>
      <w:r w:rsidRPr="00DE502F">
        <w:rPr>
          <w:b/>
          <w:bCs/>
        </w:rPr>
        <w:t xml:space="preserve"> </w:t>
      </w:r>
      <w:r w:rsidRPr="00DE502F">
        <w:rPr>
          <w:b/>
          <w:bCs/>
          <w:u w:val="single"/>
        </w:rPr>
        <w:t>dates</w:t>
      </w:r>
      <w:r w:rsidRPr="00DE502F">
        <w:rPr>
          <w:b/>
          <w:bCs/>
        </w:rPr>
        <w:t>.</w:t>
      </w:r>
    </w:p>
    <w:p w14:paraId="0A4AD896" w14:textId="0F071BDE" w:rsidR="00277AFE" w:rsidRDefault="00657914">
      <w:r w:rsidRPr="00CE00B1">
        <w:t>The general ledger is balanced and closed every month.  As part of the monthly close, the general ledger is reviewed for accuracy, which includes but is not limited to unposted entries, entries with missing department codes, program codes, etc.  A posting report is prepared at the end of each month prior to closing.  The posting report is compared to what was posted via a general ledger report to ensure all items posted correctly.</w:t>
      </w:r>
    </w:p>
    <w:sectPr w:rsidR="00277A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F79"/>
      </v:shape>
    </w:pict>
  </w:numPicBullet>
  <w:abstractNum w:abstractNumId="0" w15:restartNumberingAfterBreak="0">
    <w:nsid w:val="22996E88"/>
    <w:multiLevelType w:val="hybridMultilevel"/>
    <w:tmpl w:val="F31E627C"/>
    <w:lvl w:ilvl="0" w:tplc="2E5AA1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C806EE"/>
    <w:multiLevelType w:val="hybridMultilevel"/>
    <w:tmpl w:val="48C4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F55B76"/>
    <w:multiLevelType w:val="hybridMultilevel"/>
    <w:tmpl w:val="114E5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0C066C"/>
    <w:multiLevelType w:val="hybridMultilevel"/>
    <w:tmpl w:val="14BCE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1EC4DD3"/>
    <w:multiLevelType w:val="hybridMultilevel"/>
    <w:tmpl w:val="EA5A2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D1C91"/>
    <w:multiLevelType w:val="hybridMultilevel"/>
    <w:tmpl w:val="1C76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0A6C51"/>
    <w:multiLevelType w:val="hybridMultilevel"/>
    <w:tmpl w:val="4F8E6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DB511C"/>
    <w:multiLevelType w:val="hybridMultilevel"/>
    <w:tmpl w:val="E06A0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6460F1"/>
    <w:multiLevelType w:val="hybridMultilevel"/>
    <w:tmpl w:val="0640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41749C"/>
    <w:multiLevelType w:val="hybridMultilevel"/>
    <w:tmpl w:val="B498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0F707C"/>
    <w:multiLevelType w:val="hybridMultilevel"/>
    <w:tmpl w:val="5D28364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0"/>
  </w:num>
  <w:num w:numId="4">
    <w:abstractNumId w:val="8"/>
  </w:num>
  <w:num w:numId="5">
    <w:abstractNumId w:val="5"/>
  </w:num>
  <w:num w:numId="6">
    <w:abstractNumId w:val="3"/>
  </w:num>
  <w:num w:numId="7">
    <w:abstractNumId w:val="9"/>
  </w:num>
  <w:num w:numId="8">
    <w:abstractNumId w:val="6"/>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2B"/>
    <w:rsid w:val="00014BE2"/>
    <w:rsid w:val="000933C4"/>
    <w:rsid w:val="001615BF"/>
    <w:rsid w:val="001C4B83"/>
    <w:rsid w:val="00277AFE"/>
    <w:rsid w:val="002B090C"/>
    <w:rsid w:val="00350574"/>
    <w:rsid w:val="003B463A"/>
    <w:rsid w:val="004C5AF3"/>
    <w:rsid w:val="004E6C30"/>
    <w:rsid w:val="005C1180"/>
    <w:rsid w:val="0060612C"/>
    <w:rsid w:val="00653718"/>
    <w:rsid w:val="00657914"/>
    <w:rsid w:val="006752F2"/>
    <w:rsid w:val="006B37B7"/>
    <w:rsid w:val="006C54E7"/>
    <w:rsid w:val="00713A4A"/>
    <w:rsid w:val="007C1EC4"/>
    <w:rsid w:val="00800A5B"/>
    <w:rsid w:val="00823D31"/>
    <w:rsid w:val="008B5928"/>
    <w:rsid w:val="00915DF0"/>
    <w:rsid w:val="009425DF"/>
    <w:rsid w:val="00987663"/>
    <w:rsid w:val="009B16D1"/>
    <w:rsid w:val="009C21C4"/>
    <w:rsid w:val="009F0817"/>
    <w:rsid w:val="00A566FF"/>
    <w:rsid w:val="00A7477E"/>
    <w:rsid w:val="00A93BD0"/>
    <w:rsid w:val="00AC1E53"/>
    <w:rsid w:val="00AF667C"/>
    <w:rsid w:val="00B124C1"/>
    <w:rsid w:val="00B80C89"/>
    <w:rsid w:val="00BC562B"/>
    <w:rsid w:val="00C05488"/>
    <w:rsid w:val="00C15307"/>
    <w:rsid w:val="00C44423"/>
    <w:rsid w:val="00C723C6"/>
    <w:rsid w:val="00CA111C"/>
    <w:rsid w:val="00D11A48"/>
    <w:rsid w:val="00D50712"/>
    <w:rsid w:val="00DD438E"/>
    <w:rsid w:val="00DD7CD3"/>
    <w:rsid w:val="00E41B9B"/>
    <w:rsid w:val="00EA2621"/>
    <w:rsid w:val="00FB1C0C"/>
    <w:rsid w:val="00FE6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4BACB0"/>
  <w15:chartTrackingRefBased/>
  <w15:docId w15:val="{4BD0F1D4-6AE7-42B8-A16F-7BAD3DD8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E53"/>
    <w:pPr>
      <w:ind w:left="720"/>
      <w:contextualSpacing/>
    </w:pPr>
  </w:style>
  <w:style w:type="character" w:styleId="Hyperlink">
    <w:name w:val="Hyperlink"/>
    <w:basedOn w:val="DefaultParagraphFont"/>
    <w:uiPriority w:val="99"/>
    <w:unhideWhenUsed/>
    <w:rsid w:val="00653718"/>
    <w:rPr>
      <w:color w:val="0563C1" w:themeColor="hyperlink"/>
      <w:u w:val="single"/>
    </w:rPr>
  </w:style>
  <w:style w:type="character" w:styleId="UnresolvedMention">
    <w:name w:val="Unresolved Mention"/>
    <w:basedOn w:val="DefaultParagraphFont"/>
    <w:uiPriority w:val="99"/>
    <w:semiHidden/>
    <w:unhideWhenUsed/>
    <w:rsid w:val="00653718"/>
    <w:rPr>
      <w:color w:val="605E5C"/>
      <w:shd w:val="clear" w:color="auto" w:fill="E1DFDD"/>
    </w:rPr>
  </w:style>
  <w:style w:type="character" w:styleId="CommentReference">
    <w:name w:val="annotation reference"/>
    <w:basedOn w:val="DefaultParagraphFont"/>
    <w:uiPriority w:val="99"/>
    <w:semiHidden/>
    <w:unhideWhenUsed/>
    <w:rsid w:val="00E41B9B"/>
    <w:rPr>
      <w:sz w:val="16"/>
      <w:szCs w:val="16"/>
    </w:rPr>
  </w:style>
  <w:style w:type="paragraph" w:styleId="CommentText">
    <w:name w:val="annotation text"/>
    <w:basedOn w:val="Normal"/>
    <w:link w:val="CommentTextChar"/>
    <w:uiPriority w:val="99"/>
    <w:semiHidden/>
    <w:unhideWhenUsed/>
    <w:rsid w:val="00E41B9B"/>
    <w:pPr>
      <w:spacing w:line="240" w:lineRule="auto"/>
    </w:pPr>
    <w:rPr>
      <w:sz w:val="20"/>
      <w:szCs w:val="20"/>
    </w:rPr>
  </w:style>
  <w:style w:type="character" w:customStyle="1" w:styleId="CommentTextChar">
    <w:name w:val="Comment Text Char"/>
    <w:basedOn w:val="DefaultParagraphFont"/>
    <w:link w:val="CommentText"/>
    <w:uiPriority w:val="99"/>
    <w:semiHidden/>
    <w:rsid w:val="00E41B9B"/>
    <w:rPr>
      <w:sz w:val="20"/>
      <w:szCs w:val="20"/>
    </w:rPr>
  </w:style>
  <w:style w:type="paragraph" w:styleId="CommentSubject">
    <w:name w:val="annotation subject"/>
    <w:basedOn w:val="CommentText"/>
    <w:next w:val="CommentText"/>
    <w:link w:val="CommentSubjectChar"/>
    <w:uiPriority w:val="99"/>
    <w:semiHidden/>
    <w:unhideWhenUsed/>
    <w:rsid w:val="00E41B9B"/>
    <w:rPr>
      <w:b/>
      <w:bCs/>
    </w:rPr>
  </w:style>
  <w:style w:type="character" w:customStyle="1" w:styleId="CommentSubjectChar">
    <w:name w:val="Comment Subject Char"/>
    <w:basedOn w:val="CommentTextChar"/>
    <w:link w:val="CommentSubject"/>
    <w:uiPriority w:val="99"/>
    <w:semiHidden/>
    <w:rsid w:val="00E41B9B"/>
    <w:rPr>
      <w:b/>
      <w:bCs/>
      <w:sz w:val="20"/>
      <w:szCs w:val="20"/>
    </w:rPr>
  </w:style>
  <w:style w:type="paragraph" w:styleId="BalloonText">
    <w:name w:val="Balloon Text"/>
    <w:basedOn w:val="Normal"/>
    <w:link w:val="BalloonTextChar"/>
    <w:uiPriority w:val="99"/>
    <w:semiHidden/>
    <w:unhideWhenUsed/>
    <w:rsid w:val="00E41B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B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roller@csuohio.edu"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Cleveland State University</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Valicia M Crawford</dc:creator>
  <cp:keywords/>
  <dc:description/>
  <cp:lastModifiedBy>Colleen G Sherman</cp:lastModifiedBy>
  <cp:revision>3</cp:revision>
  <dcterms:created xsi:type="dcterms:W3CDTF">2023-04-05T14:11:00Z</dcterms:created>
  <dcterms:modified xsi:type="dcterms:W3CDTF">2023-04-05T14:12:00Z</dcterms:modified>
</cp:coreProperties>
</file>