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6AD10" w14:textId="77777777" w:rsidR="006925EA" w:rsidRPr="0092657A" w:rsidRDefault="002A176D" w:rsidP="00C94AF3">
      <w:pPr>
        <w:jc w:val="center"/>
        <w:rPr>
          <w:rFonts w:ascii="Arial" w:eastAsia="Calibri" w:hAnsi="Arial" w:cs="Arial"/>
          <w:sz w:val="22"/>
          <w:szCs w:val="22"/>
        </w:rPr>
      </w:pPr>
      <w:r w:rsidRPr="0092657A">
        <w:rPr>
          <w:rFonts w:ascii="Arial" w:eastAsia="Calibri" w:hAnsi="Arial" w:cs="Arial"/>
          <w:noProof/>
          <w:sz w:val="22"/>
          <w:szCs w:val="22"/>
        </w:rPr>
        <w:drawing>
          <wp:inline distT="0" distB="0" distL="0" distR="0" wp14:anchorId="071800C0" wp14:editId="3EE17F72">
            <wp:extent cx="2673985" cy="942340"/>
            <wp:effectExtent l="0" t="0" r="0" b="0"/>
            <wp:docPr id="1" name="Picture 1" descr="http://www.csuohio.edu/offices/marketing/logos/graphics/official_vers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uohio.edu/offices/marketing/logos/graphics/official_version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985" cy="942340"/>
                    </a:xfrm>
                    <a:prstGeom prst="rect">
                      <a:avLst/>
                    </a:prstGeom>
                    <a:noFill/>
                    <a:ln>
                      <a:noFill/>
                    </a:ln>
                  </pic:spPr>
                </pic:pic>
              </a:graphicData>
            </a:graphic>
          </wp:inline>
        </w:drawing>
      </w:r>
    </w:p>
    <w:p w14:paraId="38DA314E" w14:textId="77777777" w:rsidR="006925EA" w:rsidRPr="0092657A" w:rsidRDefault="006925EA" w:rsidP="00C94AF3">
      <w:pPr>
        <w:jc w:val="center"/>
        <w:rPr>
          <w:rFonts w:ascii="Arial" w:hAnsi="Arial" w:cs="Arial"/>
          <w:noProof/>
          <w:sz w:val="22"/>
          <w:szCs w:val="22"/>
        </w:rPr>
      </w:pPr>
    </w:p>
    <w:p w14:paraId="25A245CB" w14:textId="77777777" w:rsidR="006925EA" w:rsidRPr="00531A74" w:rsidRDefault="006925EA" w:rsidP="008533FB">
      <w:pPr>
        <w:jc w:val="center"/>
        <w:rPr>
          <w:rFonts w:ascii="Arial" w:hAnsi="Arial" w:cs="Arial"/>
          <w:b/>
          <w:bCs/>
          <w:noProof/>
        </w:rPr>
      </w:pPr>
      <w:r w:rsidRPr="00531A74">
        <w:rPr>
          <w:rFonts w:ascii="Arial" w:hAnsi="Arial" w:cs="Arial"/>
          <w:b/>
          <w:bCs/>
          <w:noProof/>
        </w:rPr>
        <w:t xml:space="preserve">OFFICE FOR INSTITUTIONAL EQUITY </w:t>
      </w:r>
    </w:p>
    <w:p w14:paraId="5D5C4906" w14:textId="77777777" w:rsidR="00C83400" w:rsidRPr="00531A74" w:rsidRDefault="00EB593B" w:rsidP="008533FB">
      <w:pPr>
        <w:jc w:val="center"/>
        <w:rPr>
          <w:rFonts w:ascii="Arial" w:hAnsi="Arial" w:cs="Arial"/>
          <w:b/>
          <w:bCs/>
          <w:noProof/>
        </w:rPr>
      </w:pPr>
      <w:r w:rsidRPr="00531A74">
        <w:rPr>
          <w:rFonts w:ascii="Arial" w:hAnsi="Arial" w:cs="Arial"/>
          <w:b/>
          <w:bCs/>
          <w:noProof/>
        </w:rPr>
        <w:t>RESOLUTION</w:t>
      </w:r>
      <w:r w:rsidR="00930127" w:rsidRPr="00531A74">
        <w:rPr>
          <w:rFonts w:ascii="Arial" w:hAnsi="Arial" w:cs="Arial"/>
          <w:b/>
          <w:bCs/>
          <w:noProof/>
        </w:rPr>
        <w:t xml:space="preserve"> AGREEMENT</w:t>
      </w:r>
    </w:p>
    <w:p w14:paraId="386A4193" w14:textId="77777777" w:rsidR="006925EA" w:rsidRPr="00531A74" w:rsidRDefault="006925EA" w:rsidP="00C94AF3">
      <w:pPr>
        <w:pStyle w:val="NoSpacing"/>
        <w:jc w:val="both"/>
        <w:rPr>
          <w:rFonts w:ascii="Arial" w:hAnsi="Arial" w:cs="Arial"/>
          <w:sz w:val="24"/>
          <w:szCs w:val="24"/>
        </w:rPr>
      </w:pPr>
    </w:p>
    <w:p w14:paraId="5F626870" w14:textId="77777777" w:rsidR="00C83400" w:rsidRPr="00531A74" w:rsidRDefault="00C83400" w:rsidP="00C94AF3">
      <w:pPr>
        <w:pStyle w:val="NoSpacing"/>
        <w:jc w:val="both"/>
        <w:rPr>
          <w:rFonts w:ascii="Arial" w:hAnsi="Arial" w:cs="Arial"/>
          <w:sz w:val="24"/>
          <w:szCs w:val="24"/>
        </w:rPr>
      </w:pPr>
    </w:p>
    <w:p w14:paraId="209563A4" w14:textId="699C18EC" w:rsidR="002A2946" w:rsidRPr="00531A74" w:rsidRDefault="00531A74" w:rsidP="002A2946">
      <w:pPr>
        <w:pStyle w:val="NoSpacing"/>
        <w:jc w:val="both"/>
        <w:rPr>
          <w:rFonts w:ascii="Arial" w:hAnsi="Arial" w:cs="Arial"/>
          <w:sz w:val="24"/>
          <w:szCs w:val="24"/>
        </w:rPr>
      </w:pPr>
      <w:r w:rsidRPr="00531A74">
        <w:rPr>
          <w:rFonts w:ascii="Arial" w:hAnsi="Arial" w:cs="Arial"/>
          <w:sz w:val="24"/>
          <w:szCs w:val="24"/>
        </w:rPr>
        <w:t>August 13</w:t>
      </w:r>
      <w:r w:rsidR="002A2946" w:rsidRPr="00531A74">
        <w:rPr>
          <w:rFonts w:ascii="Arial" w:hAnsi="Arial" w:cs="Arial"/>
          <w:sz w:val="24"/>
          <w:szCs w:val="24"/>
        </w:rPr>
        <w:t>, 2020</w:t>
      </w:r>
    </w:p>
    <w:p w14:paraId="7107EA88" w14:textId="57BD66D4" w:rsidR="002A2946" w:rsidRPr="00531A74" w:rsidRDefault="002A2946" w:rsidP="002A2946">
      <w:pPr>
        <w:pStyle w:val="NoSpacing"/>
        <w:jc w:val="both"/>
        <w:rPr>
          <w:rFonts w:ascii="Arial" w:hAnsi="Arial" w:cs="Arial"/>
          <w:sz w:val="24"/>
          <w:szCs w:val="24"/>
        </w:rPr>
      </w:pPr>
    </w:p>
    <w:p w14:paraId="375C51F4" w14:textId="7351893F" w:rsidR="00531A74" w:rsidRDefault="00531A74" w:rsidP="00531A74">
      <w:pPr>
        <w:jc w:val="center"/>
        <w:rPr>
          <w:rFonts w:ascii="Arial" w:hAnsi="Arial" w:cs="Arial"/>
          <w:b/>
          <w:bCs/>
          <w:u w:val="single"/>
        </w:rPr>
      </w:pPr>
      <w:r>
        <w:rPr>
          <w:rFonts w:ascii="Arial" w:hAnsi="Arial" w:cs="Arial"/>
          <w:b/>
          <w:bCs/>
          <w:u w:val="single"/>
        </w:rPr>
        <w:t xml:space="preserve">The Impact of the </w:t>
      </w:r>
      <w:r w:rsidRPr="00531A74">
        <w:rPr>
          <w:rFonts w:ascii="Arial" w:hAnsi="Arial" w:cs="Arial"/>
          <w:b/>
          <w:bCs/>
          <w:u w:val="single"/>
        </w:rPr>
        <w:t xml:space="preserve">Title IX Final Rule </w:t>
      </w:r>
      <w:r>
        <w:rPr>
          <w:rFonts w:ascii="Arial" w:hAnsi="Arial" w:cs="Arial"/>
          <w:b/>
          <w:bCs/>
          <w:u w:val="single"/>
        </w:rPr>
        <w:t xml:space="preserve">on University Community Standards </w:t>
      </w:r>
    </w:p>
    <w:p w14:paraId="1A0B2EF9" w14:textId="77777777" w:rsidR="00531A74" w:rsidRPr="00531A74" w:rsidRDefault="00531A74" w:rsidP="00531A74">
      <w:pPr>
        <w:jc w:val="center"/>
        <w:rPr>
          <w:rFonts w:ascii="Arial" w:hAnsi="Arial" w:cs="Arial"/>
          <w:b/>
          <w:bCs/>
          <w:u w:val="single"/>
        </w:rPr>
      </w:pPr>
    </w:p>
    <w:p w14:paraId="5B925E2B" w14:textId="437FED24" w:rsidR="00531A74" w:rsidRPr="00531A74" w:rsidRDefault="00531A74" w:rsidP="00531A74">
      <w:pPr>
        <w:jc w:val="both"/>
        <w:rPr>
          <w:rFonts w:ascii="Arial" w:hAnsi="Arial" w:cs="Arial"/>
        </w:rPr>
      </w:pPr>
      <w:r w:rsidRPr="00531A74">
        <w:rPr>
          <w:rFonts w:ascii="Arial" w:hAnsi="Arial" w:cs="Arial"/>
          <w:i/>
          <w:iCs/>
        </w:rPr>
        <w:t>Title IX of the Civil Rights Act of 1972</w:t>
      </w:r>
      <w:r w:rsidRPr="00531A74">
        <w:rPr>
          <w:rFonts w:ascii="Arial" w:hAnsi="Arial" w:cs="Arial"/>
        </w:rPr>
        <w:t xml:space="preserve"> is a federal civil rights law that prohibits discrimination on the basis of sex in any educational program or activity. Under </w:t>
      </w:r>
      <w:r w:rsidRPr="00531A74">
        <w:rPr>
          <w:rFonts w:ascii="Arial" w:hAnsi="Arial" w:cs="Arial"/>
          <w:i/>
          <w:iCs/>
        </w:rPr>
        <w:t>Title IX</w:t>
      </w:r>
      <w:r w:rsidRPr="00531A74">
        <w:rPr>
          <w:rFonts w:ascii="Arial" w:hAnsi="Arial" w:cs="Arial"/>
        </w:rPr>
        <w:t xml:space="preserve">, schools must ensure that all students have equal access to education, regardless of gender, sexual orientation or gender identity. </w:t>
      </w:r>
      <w:r w:rsidRPr="00531A74">
        <w:rPr>
          <w:rFonts w:ascii="Arial" w:hAnsi="Arial" w:cs="Arial"/>
          <w:i/>
          <w:iCs/>
        </w:rPr>
        <w:t>Title IX</w:t>
      </w:r>
      <w:r w:rsidRPr="00531A74">
        <w:rPr>
          <w:rFonts w:ascii="Arial" w:hAnsi="Arial" w:cs="Arial"/>
        </w:rPr>
        <w:t xml:space="preserve"> requires that schools prevent and respond to reported gender discrimination, sexual harassment or sexual misconduct whether it occurs on or off campus, when it affects a student. </w:t>
      </w:r>
      <w:r w:rsidRPr="00531A74">
        <w:rPr>
          <w:rFonts w:ascii="Arial" w:hAnsi="Arial" w:cs="Arial"/>
          <w:i/>
          <w:iCs/>
        </w:rPr>
        <w:t>Title IX</w:t>
      </w:r>
      <w:r w:rsidRPr="00531A74">
        <w:rPr>
          <w:rFonts w:ascii="Arial" w:hAnsi="Arial" w:cs="Arial"/>
        </w:rPr>
        <w:t xml:space="preserve"> prohibits sexual harassment of students, which </w:t>
      </w:r>
      <w:r w:rsidRPr="00531A74">
        <w:rPr>
          <w:rFonts w:ascii="Arial" w:hAnsi="Arial" w:cs="Arial"/>
          <w:i/>
          <w:iCs/>
        </w:rPr>
        <w:t>Title IX</w:t>
      </w:r>
      <w:r w:rsidRPr="00531A74">
        <w:rPr>
          <w:rFonts w:ascii="Arial" w:hAnsi="Arial" w:cs="Arial"/>
        </w:rPr>
        <w:t xml:space="preserve"> defines as including sexual assault, sexual exploitation, dating and domestic violence and stalking.</w:t>
      </w:r>
    </w:p>
    <w:p w14:paraId="5C010A6E" w14:textId="77777777" w:rsidR="00531A74" w:rsidRPr="00531A74" w:rsidRDefault="00531A74" w:rsidP="00531A74">
      <w:pPr>
        <w:jc w:val="both"/>
        <w:rPr>
          <w:rFonts w:ascii="Arial" w:hAnsi="Arial" w:cs="Arial"/>
        </w:rPr>
      </w:pPr>
    </w:p>
    <w:p w14:paraId="72BF0D31" w14:textId="117C7EE6" w:rsidR="00531A74" w:rsidRDefault="00531A74" w:rsidP="00531A74">
      <w:pPr>
        <w:jc w:val="both"/>
        <w:rPr>
          <w:rFonts w:ascii="Arial" w:hAnsi="Arial" w:cs="Arial"/>
        </w:rPr>
      </w:pPr>
      <w:r w:rsidRPr="00531A74">
        <w:rPr>
          <w:rFonts w:ascii="Arial" w:hAnsi="Arial" w:cs="Arial"/>
        </w:rPr>
        <w:t xml:space="preserve">In May 2020, the United States Department of Education issued new regulations which define how schools implement </w:t>
      </w:r>
      <w:r w:rsidRPr="00531A74">
        <w:rPr>
          <w:rFonts w:ascii="Arial" w:hAnsi="Arial" w:cs="Arial"/>
          <w:i/>
          <w:iCs/>
        </w:rPr>
        <w:t>Title IX</w:t>
      </w:r>
      <w:r w:rsidRPr="00531A74">
        <w:rPr>
          <w:rFonts w:ascii="Arial" w:hAnsi="Arial" w:cs="Arial"/>
        </w:rPr>
        <w:t xml:space="preserve">. The new regulations require that all parties are treated fairly by schools, decisions that impact students are made without bias or conflict of interest, and that schools implement new processes for adjudicating allegations of sexual harassment or sexual misconduct, including cross examination, in some cases. </w:t>
      </w:r>
      <w:r>
        <w:rPr>
          <w:rFonts w:ascii="Arial" w:hAnsi="Arial" w:cs="Arial"/>
        </w:rPr>
        <w:t xml:space="preserve">The new regulations also require that all University officials who play any role in the adjudication of an incident of sexual harassment or sexual misconduct under Title IX receive training about the applicable definitions, avoiding bias and conflict of interest, standards of evidence, and other matters. </w:t>
      </w:r>
      <w:r w:rsidR="009016FB">
        <w:rPr>
          <w:rFonts w:ascii="Arial" w:hAnsi="Arial" w:cs="Arial"/>
        </w:rPr>
        <w:t xml:space="preserve">Training programs are listed </w:t>
      </w:r>
      <w:r w:rsidR="009016FB">
        <w:rPr>
          <w:rFonts w:ascii="Arial" w:hAnsi="Arial" w:cs="Arial"/>
        </w:rPr>
        <w:fldChar w:fldCharType="begin"/>
      </w:r>
      <w:r w:rsidR="009016FB">
        <w:rPr>
          <w:rFonts w:ascii="Arial" w:hAnsi="Arial" w:cs="Arial"/>
        </w:rPr>
        <w:instrText xml:space="preserve"> HYPERLINK "https://system.suny.edu/sci/postedtraining" </w:instrText>
      </w:r>
      <w:r w:rsidR="009016FB">
        <w:rPr>
          <w:rFonts w:ascii="Arial" w:hAnsi="Arial" w:cs="Arial"/>
        </w:rPr>
      </w:r>
      <w:r w:rsidR="009016FB">
        <w:rPr>
          <w:rFonts w:ascii="Arial" w:hAnsi="Arial" w:cs="Arial"/>
        </w:rPr>
        <w:fldChar w:fldCharType="separate"/>
      </w:r>
      <w:r w:rsidR="009016FB" w:rsidRPr="009016FB">
        <w:rPr>
          <w:rStyle w:val="Hyperlink"/>
          <w:rFonts w:ascii="Arial" w:hAnsi="Arial" w:cs="Arial"/>
        </w:rPr>
        <w:t>here</w:t>
      </w:r>
      <w:r w:rsidR="009016FB">
        <w:rPr>
          <w:rFonts w:ascii="Arial" w:hAnsi="Arial" w:cs="Arial"/>
        </w:rPr>
        <w:fldChar w:fldCharType="end"/>
      </w:r>
      <w:r w:rsidR="009016FB">
        <w:rPr>
          <w:rFonts w:ascii="Arial" w:hAnsi="Arial" w:cs="Arial"/>
        </w:rPr>
        <w:t xml:space="preserve">. </w:t>
      </w:r>
    </w:p>
    <w:p w14:paraId="4BF8FDAE" w14:textId="77777777" w:rsidR="00531A74" w:rsidRDefault="00531A74" w:rsidP="00531A74">
      <w:pPr>
        <w:jc w:val="both"/>
        <w:rPr>
          <w:rFonts w:ascii="Arial" w:hAnsi="Arial" w:cs="Arial"/>
        </w:rPr>
      </w:pPr>
    </w:p>
    <w:p w14:paraId="19336CAB" w14:textId="5DBFFA87" w:rsidR="00531A74" w:rsidRDefault="00531A74" w:rsidP="00531A74">
      <w:pPr>
        <w:jc w:val="both"/>
        <w:rPr>
          <w:rFonts w:ascii="Arial" w:hAnsi="Arial" w:cs="Arial"/>
        </w:rPr>
      </w:pPr>
      <w:r w:rsidRPr="00531A74">
        <w:rPr>
          <w:rFonts w:ascii="Arial" w:hAnsi="Arial" w:cs="Arial"/>
        </w:rPr>
        <w:t xml:space="preserve">To implement the new regulations, the University has created an </w:t>
      </w:r>
      <w:hyperlink r:id="rId9" w:history="1">
        <w:r w:rsidRPr="002D69A0">
          <w:rPr>
            <w:rStyle w:val="Hyperlink"/>
            <w:rFonts w:ascii="Arial" w:hAnsi="Arial" w:cs="Arial"/>
            <w:i/>
            <w:iCs/>
          </w:rPr>
          <w:t>Interim Title IX Policy</w:t>
        </w:r>
      </w:hyperlink>
      <w:r w:rsidRPr="00531A74">
        <w:rPr>
          <w:rFonts w:ascii="Arial" w:hAnsi="Arial" w:cs="Arial"/>
        </w:rPr>
        <w:t xml:space="preserve"> and </w:t>
      </w:r>
      <w:hyperlink r:id="rId10" w:history="1">
        <w:r w:rsidRPr="002D69A0">
          <w:rPr>
            <w:rStyle w:val="Hyperlink"/>
            <w:rFonts w:ascii="Arial" w:hAnsi="Arial" w:cs="Arial"/>
            <w:i/>
            <w:iCs/>
          </w:rPr>
          <w:t>Grievance Procedures for Addressing Formal Complaints of Sexual Harassment Under the May 19, 2020 Title IX Regulations</w:t>
        </w:r>
      </w:hyperlink>
      <w:r w:rsidRPr="00531A74">
        <w:rPr>
          <w:rFonts w:ascii="Arial" w:hAnsi="Arial" w:cs="Arial"/>
        </w:rPr>
        <w:t>.</w:t>
      </w:r>
      <w:r>
        <w:rPr>
          <w:rFonts w:ascii="Arial" w:hAnsi="Arial" w:cs="Arial"/>
        </w:rPr>
        <w:t xml:space="preserve"> University officials involved in Title IX</w:t>
      </w:r>
      <w:r w:rsidR="00BD7106">
        <w:rPr>
          <w:rFonts w:ascii="Arial" w:hAnsi="Arial" w:cs="Arial"/>
        </w:rPr>
        <w:t xml:space="preserve"> matters are obtaining </w:t>
      </w:r>
      <w:r>
        <w:rPr>
          <w:rFonts w:ascii="Arial" w:hAnsi="Arial" w:cs="Arial"/>
        </w:rPr>
        <w:t xml:space="preserve">the required training. </w:t>
      </w:r>
    </w:p>
    <w:p w14:paraId="21913F23" w14:textId="77777777" w:rsidR="00531A74" w:rsidRPr="00531A74" w:rsidRDefault="00531A74" w:rsidP="00531A74">
      <w:pPr>
        <w:jc w:val="both"/>
        <w:rPr>
          <w:rFonts w:ascii="Arial" w:hAnsi="Arial" w:cs="Arial"/>
        </w:rPr>
      </w:pPr>
    </w:p>
    <w:p w14:paraId="64DC95D0" w14:textId="45231BF3" w:rsidR="00531A74" w:rsidRDefault="00531A74" w:rsidP="00531A74">
      <w:pPr>
        <w:jc w:val="both"/>
        <w:rPr>
          <w:rFonts w:ascii="Arial" w:hAnsi="Arial" w:cs="Arial"/>
        </w:rPr>
      </w:pPr>
      <w:r w:rsidRPr="00531A74">
        <w:rPr>
          <w:rFonts w:ascii="Arial" w:hAnsi="Arial" w:cs="Arial"/>
        </w:rPr>
        <w:t xml:space="preserve">Under the new regulations, some conduct which constitutes sexual harassment or sexual violence under the University's </w:t>
      </w:r>
      <w:hyperlink r:id="rId11" w:history="1">
        <w:r w:rsidRPr="002D69A0">
          <w:rPr>
            <w:rStyle w:val="Hyperlink"/>
            <w:rFonts w:ascii="Arial" w:hAnsi="Arial" w:cs="Arial"/>
            <w:i/>
            <w:iCs/>
          </w:rPr>
          <w:t>Policy Against Discrimination, Harassment, Sexual Harassment or Retaliation</w:t>
        </w:r>
      </w:hyperlink>
      <w:r w:rsidRPr="00531A74">
        <w:rPr>
          <w:rFonts w:ascii="Arial" w:hAnsi="Arial" w:cs="Arial"/>
        </w:rPr>
        <w:t xml:space="preserve"> no longer falls within the definition of "sexual harassment" under </w:t>
      </w:r>
      <w:r w:rsidRPr="00531A74">
        <w:rPr>
          <w:rFonts w:ascii="Arial" w:hAnsi="Arial" w:cs="Arial"/>
          <w:i/>
          <w:iCs/>
        </w:rPr>
        <w:t>Title IX</w:t>
      </w:r>
      <w:r w:rsidRPr="00531A74">
        <w:rPr>
          <w:rFonts w:ascii="Arial" w:hAnsi="Arial" w:cs="Arial"/>
        </w:rPr>
        <w:t xml:space="preserve">.  </w:t>
      </w:r>
    </w:p>
    <w:p w14:paraId="36093CD2" w14:textId="77777777" w:rsidR="00531A74" w:rsidRPr="00531A74" w:rsidRDefault="00531A74" w:rsidP="00531A74">
      <w:pPr>
        <w:jc w:val="both"/>
        <w:rPr>
          <w:rFonts w:ascii="Arial" w:hAnsi="Arial" w:cs="Arial"/>
        </w:rPr>
      </w:pPr>
    </w:p>
    <w:p w14:paraId="3E0095EE" w14:textId="201EE2C6" w:rsidR="00531A74" w:rsidRDefault="00531A74" w:rsidP="00531A74">
      <w:pPr>
        <w:jc w:val="both"/>
        <w:rPr>
          <w:rFonts w:ascii="Arial" w:hAnsi="Arial" w:cs="Arial"/>
        </w:rPr>
      </w:pPr>
      <w:r w:rsidRPr="00531A74">
        <w:rPr>
          <w:rFonts w:ascii="Arial" w:hAnsi="Arial" w:cs="Arial"/>
        </w:rPr>
        <w:t>The University is not changing its community standards of conduct. The University continues to prohibit discrimination and harassment on a</w:t>
      </w:r>
      <w:r>
        <w:rPr>
          <w:rFonts w:ascii="Arial" w:hAnsi="Arial" w:cs="Arial"/>
        </w:rPr>
        <w:t>ll</w:t>
      </w:r>
      <w:r w:rsidRPr="00531A74">
        <w:rPr>
          <w:rFonts w:ascii="Arial" w:hAnsi="Arial" w:cs="Arial"/>
        </w:rPr>
        <w:t xml:space="preserve"> legally protected basis, including race, sex, pregnancy, religion, color, age, national origin, veteran and/or military </w:t>
      </w:r>
      <w:r w:rsidRPr="00531A74">
        <w:rPr>
          <w:rFonts w:ascii="Arial" w:hAnsi="Arial" w:cs="Arial"/>
        </w:rPr>
        <w:lastRenderedPageBreak/>
        <w:t>status, genetic</w:t>
      </w:r>
      <w:r>
        <w:rPr>
          <w:rFonts w:ascii="Arial" w:hAnsi="Arial" w:cs="Arial"/>
        </w:rPr>
        <w:t xml:space="preserve"> </w:t>
      </w:r>
      <w:r w:rsidRPr="00531A74">
        <w:rPr>
          <w:rFonts w:ascii="Arial" w:hAnsi="Arial" w:cs="Arial"/>
        </w:rPr>
        <w:t xml:space="preserve">information, disability, sexual orientation, gender identity and/or expression, marital status or parental status, and participation in protected activity. As of August 14, 2020, when the new Title IX regulations become effective, the University will have two processes for adjudicating sexual harassment and sexual violence, one under the </w:t>
      </w:r>
      <w:r w:rsidRPr="00531A74">
        <w:rPr>
          <w:rFonts w:ascii="Arial" w:hAnsi="Arial" w:cs="Arial"/>
          <w:i/>
          <w:iCs/>
        </w:rPr>
        <w:t>Interim Title IX Policy</w:t>
      </w:r>
      <w:r w:rsidRPr="00531A74">
        <w:rPr>
          <w:rFonts w:ascii="Arial" w:hAnsi="Arial" w:cs="Arial"/>
        </w:rPr>
        <w:t xml:space="preserve"> and other under the </w:t>
      </w:r>
      <w:r w:rsidRPr="00531A74">
        <w:rPr>
          <w:rFonts w:ascii="Arial" w:hAnsi="Arial" w:cs="Arial"/>
          <w:i/>
          <w:iCs/>
        </w:rPr>
        <w:t>Policy Against Discrimination, Harassment, Sexual Violence and Retaliation</w:t>
      </w:r>
      <w:r w:rsidRPr="00531A74">
        <w:rPr>
          <w:rFonts w:ascii="Arial" w:hAnsi="Arial" w:cs="Arial"/>
        </w:rPr>
        <w:t>.</w:t>
      </w:r>
    </w:p>
    <w:p w14:paraId="5BEE8A6A" w14:textId="77777777" w:rsidR="00BD7106" w:rsidRPr="00531A74" w:rsidRDefault="00BD7106" w:rsidP="00531A74">
      <w:pPr>
        <w:jc w:val="both"/>
        <w:rPr>
          <w:rFonts w:ascii="Arial" w:hAnsi="Arial" w:cs="Arial"/>
        </w:rPr>
      </w:pPr>
    </w:p>
    <w:p w14:paraId="3784926B" w14:textId="28AF1D04" w:rsidR="00531A74" w:rsidRPr="00531A74" w:rsidRDefault="00531A74" w:rsidP="00531A74">
      <w:pPr>
        <w:jc w:val="both"/>
        <w:rPr>
          <w:rFonts w:ascii="Arial" w:hAnsi="Arial" w:cs="Arial"/>
        </w:rPr>
      </w:pPr>
      <w:r w:rsidRPr="00531A74">
        <w:rPr>
          <w:rFonts w:ascii="Arial" w:hAnsi="Arial" w:cs="Arial"/>
        </w:rPr>
        <w:t>Which process applies to a specific situation will depend on what happened, where it happened, that status of the parties (</w:t>
      </w:r>
      <w:r w:rsidRPr="00531A74">
        <w:rPr>
          <w:rFonts w:ascii="Arial" w:hAnsi="Arial" w:cs="Arial"/>
          <w:i/>
          <w:iCs/>
        </w:rPr>
        <w:t>e.g</w:t>
      </w:r>
      <w:r w:rsidRPr="00531A74">
        <w:rPr>
          <w:rFonts w:ascii="Arial" w:hAnsi="Arial" w:cs="Arial"/>
        </w:rPr>
        <w:t>. current or former student or employee) and other factors. Both processes treat students fairly, offer increased opportunities for informal resolution and provide that students always have a right to an Advisor or support person in any proceeding. The Office for Institutional Equity and the Title IX Coordinators will help students understand the process, their rights and their options.</w:t>
      </w:r>
    </w:p>
    <w:p w14:paraId="49FEEFCD" w14:textId="3401D058" w:rsidR="002C4530" w:rsidRDefault="002C4530" w:rsidP="00531A74">
      <w:pPr>
        <w:pStyle w:val="NoSpacing"/>
        <w:jc w:val="both"/>
        <w:rPr>
          <w:rFonts w:ascii="Arial" w:hAnsi="Arial" w:cs="Arial"/>
          <w:sz w:val="24"/>
          <w:szCs w:val="24"/>
        </w:rPr>
      </w:pPr>
    </w:p>
    <w:p w14:paraId="04F75ED7" w14:textId="2E896FE1" w:rsidR="00AE5091" w:rsidRPr="00AE5091" w:rsidRDefault="00AE5091" w:rsidP="00AE5091">
      <w:pPr>
        <w:pStyle w:val="NoSpacing"/>
        <w:jc w:val="both"/>
        <w:rPr>
          <w:rFonts w:ascii="Arial" w:hAnsi="Arial" w:cs="Arial"/>
          <w:sz w:val="24"/>
          <w:szCs w:val="24"/>
        </w:rPr>
      </w:pPr>
      <w:r>
        <w:rPr>
          <w:rFonts w:ascii="Arial" w:hAnsi="Arial" w:cs="Arial"/>
          <w:sz w:val="24"/>
          <w:szCs w:val="24"/>
        </w:rPr>
        <w:t xml:space="preserve">If you have questions, or to obtain more information, </w:t>
      </w:r>
      <w:r w:rsidRPr="00AE5091">
        <w:rPr>
          <w:rFonts w:ascii="Arial" w:hAnsi="Arial" w:cs="Arial"/>
          <w:sz w:val="24"/>
          <w:szCs w:val="24"/>
        </w:rPr>
        <w:t>contact the CSU Office for Institutional Equity (OIE)</w:t>
      </w:r>
      <w:r>
        <w:rPr>
          <w:rFonts w:ascii="Arial" w:hAnsi="Arial" w:cs="Arial"/>
          <w:sz w:val="24"/>
          <w:szCs w:val="24"/>
        </w:rPr>
        <w:t xml:space="preserve">, which is the office of the Title IX Coordinators. </w:t>
      </w:r>
      <w:r w:rsidRPr="00AE5091">
        <w:rPr>
          <w:rFonts w:ascii="Arial" w:hAnsi="Arial" w:cs="Arial"/>
          <w:sz w:val="24"/>
          <w:szCs w:val="24"/>
        </w:rPr>
        <w:t>OIE can</w:t>
      </w:r>
    </w:p>
    <w:p w14:paraId="44A27D56" w14:textId="6995D417" w:rsidR="00531A74" w:rsidRDefault="00AE5091" w:rsidP="00AE5091">
      <w:pPr>
        <w:pStyle w:val="NoSpacing"/>
        <w:jc w:val="both"/>
        <w:rPr>
          <w:rFonts w:ascii="Arial" w:hAnsi="Arial" w:cs="Arial"/>
          <w:sz w:val="24"/>
          <w:szCs w:val="24"/>
        </w:rPr>
      </w:pPr>
      <w:r w:rsidRPr="00AE5091">
        <w:rPr>
          <w:rFonts w:ascii="Arial" w:hAnsi="Arial" w:cs="Arial"/>
          <w:sz w:val="24"/>
          <w:szCs w:val="24"/>
        </w:rPr>
        <w:t>be reached at OIE@csuohio.edu or 216-687-2223.</w:t>
      </w:r>
    </w:p>
    <w:p w14:paraId="33F66FE4" w14:textId="102F4922" w:rsidR="00AE5091" w:rsidRDefault="00AE5091" w:rsidP="00AE5091">
      <w:pPr>
        <w:pStyle w:val="NoSpacing"/>
        <w:jc w:val="both"/>
        <w:rPr>
          <w:rFonts w:ascii="Arial" w:hAnsi="Arial" w:cs="Arial"/>
          <w:sz w:val="24"/>
          <w:szCs w:val="24"/>
        </w:rPr>
      </w:pPr>
    </w:p>
    <w:p w14:paraId="22B54992" w14:textId="44E7553F" w:rsidR="00AE5091" w:rsidRPr="00AE5091" w:rsidRDefault="00AE5091" w:rsidP="00AE5091">
      <w:pPr>
        <w:pStyle w:val="NoSpacing"/>
        <w:jc w:val="center"/>
        <w:rPr>
          <w:rFonts w:ascii="Arial" w:hAnsi="Arial" w:cs="Arial"/>
          <w:b/>
          <w:bCs/>
          <w:sz w:val="24"/>
          <w:szCs w:val="24"/>
          <w:u w:val="single"/>
        </w:rPr>
      </w:pPr>
      <w:r w:rsidRPr="00AE5091">
        <w:rPr>
          <w:rFonts w:ascii="Arial" w:hAnsi="Arial" w:cs="Arial"/>
          <w:b/>
          <w:bCs/>
          <w:sz w:val="24"/>
          <w:szCs w:val="24"/>
          <w:u w:val="single"/>
        </w:rPr>
        <w:t>Title IX Coordinators:</w:t>
      </w:r>
    </w:p>
    <w:p w14:paraId="1FD43038" w14:textId="77777777" w:rsidR="00AE5091" w:rsidRPr="00AE5091" w:rsidRDefault="00AE5091" w:rsidP="00AE5091">
      <w:pPr>
        <w:pStyle w:val="NoSpacing"/>
        <w:jc w:val="center"/>
        <w:rPr>
          <w:rFonts w:ascii="Arial" w:hAnsi="Arial" w:cs="Arial"/>
          <w:sz w:val="24"/>
          <w:szCs w:val="24"/>
        </w:rPr>
      </w:pPr>
    </w:p>
    <w:p w14:paraId="2A4AA771" w14:textId="77777777" w:rsidR="00AE5091" w:rsidRPr="00AE5091" w:rsidRDefault="00AE5091" w:rsidP="00AE5091">
      <w:pPr>
        <w:pStyle w:val="NoSpacing"/>
        <w:jc w:val="center"/>
        <w:rPr>
          <w:rFonts w:ascii="Arial" w:hAnsi="Arial" w:cs="Arial"/>
          <w:sz w:val="24"/>
          <w:szCs w:val="24"/>
        </w:rPr>
      </w:pPr>
      <w:r w:rsidRPr="00AE5091">
        <w:rPr>
          <w:rFonts w:ascii="Arial" w:hAnsi="Arial" w:cs="Arial"/>
          <w:sz w:val="24"/>
          <w:szCs w:val="24"/>
        </w:rPr>
        <w:t>Rachel Lutner, J.D.</w:t>
      </w:r>
    </w:p>
    <w:p w14:paraId="0D065E64" w14:textId="77777777" w:rsidR="00AE5091" w:rsidRPr="00AE5091" w:rsidRDefault="00AE5091" w:rsidP="00AE5091">
      <w:pPr>
        <w:pStyle w:val="NoSpacing"/>
        <w:jc w:val="center"/>
        <w:rPr>
          <w:rFonts w:ascii="Arial" w:hAnsi="Arial" w:cs="Arial"/>
          <w:sz w:val="24"/>
          <w:szCs w:val="24"/>
        </w:rPr>
      </w:pPr>
      <w:r w:rsidRPr="00AE5091">
        <w:rPr>
          <w:rFonts w:ascii="Arial" w:hAnsi="Arial" w:cs="Arial"/>
          <w:sz w:val="24"/>
          <w:szCs w:val="24"/>
        </w:rPr>
        <w:t>Director, Office for Institutional Equity</w:t>
      </w:r>
    </w:p>
    <w:p w14:paraId="1DA02846" w14:textId="77777777" w:rsidR="00AE5091" w:rsidRPr="00AE5091" w:rsidRDefault="00AE5091" w:rsidP="00AE5091">
      <w:pPr>
        <w:pStyle w:val="NoSpacing"/>
        <w:jc w:val="center"/>
        <w:rPr>
          <w:rFonts w:ascii="Arial" w:hAnsi="Arial" w:cs="Arial"/>
          <w:sz w:val="24"/>
          <w:szCs w:val="24"/>
        </w:rPr>
      </w:pPr>
      <w:r w:rsidRPr="00AE5091">
        <w:rPr>
          <w:rFonts w:ascii="Arial" w:hAnsi="Arial" w:cs="Arial"/>
          <w:sz w:val="24"/>
          <w:szCs w:val="24"/>
        </w:rPr>
        <w:t>216-687-2223; 2300 Euclid Avenue, Ste. 236; r.lutner@csuohio.edu; or after hours urgent matters: 937-756-1944 (call or text)</w:t>
      </w:r>
    </w:p>
    <w:p w14:paraId="2435B4DC" w14:textId="77777777" w:rsidR="00AE5091" w:rsidRPr="00AE5091" w:rsidRDefault="00AE5091" w:rsidP="00AE5091">
      <w:pPr>
        <w:pStyle w:val="NoSpacing"/>
        <w:jc w:val="center"/>
        <w:rPr>
          <w:rFonts w:ascii="Arial" w:hAnsi="Arial" w:cs="Arial"/>
          <w:sz w:val="24"/>
          <w:szCs w:val="24"/>
        </w:rPr>
      </w:pPr>
    </w:p>
    <w:p w14:paraId="3B6834F0" w14:textId="77777777" w:rsidR="00AE5091" w:rsidRPr="00AE5091" w:rsidRDefault="00AE5091" w:rsidP="00AE5091">
      <w:pPr>
        <w:pStyle w:val="NoSpacing"/>
        <w:jc w:val="center"/>
        <w:rPr>
          <w:rFonts w:ascii="Arial" w:hAnsi="Arial" w:cs="Arial"/>
          <w:sz w:val="24"/>
          <w:szCs w:val="24"/>
        </w:rPr>
      </w:pPr>
      <w:r w:rsidRPr="00AE5091">
        <w:rPr>
          <w:rFonts w:ascii="Arial" w:hAnsi="Arial" w:cs="Arial"/>
          <w:sz w:val="24"/>
          <w:szCs w:val="24"/>
        </w:rPr>
        <w:t>LaJuan N. Flores, M.Ed., SPHR</w:t>
      </w:r>
    </w:p>
    <w:p w14:paraId="18CE2D2F" w14:textId="77777777" w:rsidR="00AE5091" w:rsidRPr="00AE5091" w:rsidRDefault="00AE5091" w:rsidP="00AE5091">
      <w:pPr>
        <w:pStyle w:val="NoSpacing"/>
        <w:jc w:val="center"/>
        <w:rPr>
          <w:rFonts w:ascii="Arial" w:hAnsi="Arial" w:cs="Arial"/>
          <w:sz w:val="24"/>
          <w:szCs w:val="24"/>
        </w:rPr>
      </w:pPr>
      <w:r w:rsidRPr="00AE5091">
        <w:rPr>
          <w:rFonts w:ascii="Arial" w:hAnsi="Arial" w:cs="Arial"/>
          <w:sz w:val="24"/>
          <w:szCs w:val="24"/>
        </w:rPr>
        <w:t>Associate Director, Office for Institutional Equity</w:t>
      </w:r>
    </w:p>
    <w:p w14:paraId="270066D7" w14:textId="77777777" w:rsidR="00AE5091" w:rsidRPr="00AE5091" w:rsidRDefault="00AE5091" w:rsidP="00AE5091">
      <w:pPr>
        <w:pStyle w:val="NoSpacing"/>
        <w:jc w:val="center"/>
        <w:rPr>
          <w:rFonts w:ascii="Arial" w:hAnsi="Arial" w:cs="Arial"/>
          <w:sz w:val="24"/>
          <w:szCs w:val="24"/>
        </w:rPr>
      </w:pPr>
      <w:r w:rsidRPr="00AE5091">
        <w:rPr>
          <w:rFonts w:ascii="Arial" w:hAnsi="Arial" w:cs="Arial"/>
          <w:sz w:val="24"/>
          <w:szCs w:val="24"/>
        </w:rPr>
        <w:t>216-687-2223; 2300 Euclid Avenue, Ste. 236; l.n.flores52@csuohio.edu; or after hours urgent matters: 216-369-9445 (call or text)</w:t>
      </w:r>
    </w:p>
    <w:p w14:paraId="55760E8F" w14:textId="77777777" w:rsidR="00AE5091" w:rsidRPr="00AE5091" w:rsidRDefault="00AE5091" w:rsidP="00AE5091">
      <w:pPr>
        <w:pStyle w:val="NoSpacing"/>
        <w:jc w:val="center"/>
        <w:rPr>
          <w:rFonts w:ascii="Arial" w:hAnsi="Arial" w:cs="Arial"/>
          <w:sz w:val="24"/>
          <w:szCs w:val="24"/>
        </w:rPr>
      </w:pPr>
    </w:p>
    <w:p w14:paraId="011565E3" w14:textId="2E5A972F" w:rsidR="00AE5091" w:rsidRDefault="00AE5091" w:rsidP="00AE5091">
      <w:pPr>
        <w:pStyle w:val="NoSpacing"/>
        <w:jc w:val="center"/>
        <w:rPr>
          <w:rFonts w:ascii="Arial" w:hAnsi="Arial" w:cs="Arial"/>
          <w:sz w:val="24"/>
          <w:szCs w:val="24"/>
        </w:rPr>
      </w:pPr>
      <w:r w:rsidRPr="00AE5091">
        <w:rPr>
          <w:rFonts w:ascii="Arial" w:hAnsi="Arial" w:cs="Arial"/>
          <w:sz w:val="24"/>
          <w:szCs w:val="24"/>
        </w:rPr>
        <w:t xml:space="preserve">https://www.csuohio.edu/institutional-equity/institutional-equity or email </w:t>
      </w:r>
      <w:hyperlink r:id="rId12" w:history="1">
        <w:r w:rsidR="009016FB" w:rsidRPr="007B4821">
          <w:rPr>
            <w:rStyle w:val="Hyperlink"/>
            <w:rFonts w:ascii="Arial" w:hAnsi="Arial" w:cs="Arial"/>
            <w:sz w:val="24"/>
            <w:szCs w:val="24"/>
          </w:rPr>
          <w:t>OIE@csuohio.edu</w:t>
        </w:r>
      </w:hyperlink>
    </w:p>
    <w:p w14:paraId="247C6D5E" w14:textId="0B4904EA" w:rsidR="009016FB" w:rsidRDefault="009016FB" w:rsidP="00AE5091">
      <w:pPr>
        <w:pStyle w:val="NoSpacing"/>
        <w:jc w:val="center"/>
        <w:rPr>
          <w:rFonts w:ascii="Arial" w:hAnsi="Arial" w:cs="Arial"/>
          <w:sz w:val="24"/>
          <w:szCs w:val="24"/>
        </w:rPr>
      </w:pPr>
    </w:p>
    <w:p w14:paraId="0B4E4E37" w14:textId="561B5937" w:rsidR="009016FB" w:rsidRDefault="009016FB" w:rsidP="00AE5091">
      <w:pPr>
        <w:pStyle w:val="NoSpacing"/>
        <w:jc w:val="center"/>
        <w:rPr>
          <w:rFonts w:ascii="Arial" w:hAnsi="Arial" w:cs="Arial"/>
          <w:sz w:val="24"/>
          <w:szCs w:val="24"/>
        </w:rPr>
      </w:pPr>
    </w:p>
    <w:p w14:paraId="723A6686" w14:textId="77777777" w:rsidR="009016FB" w:rsidRDefault="009016FB" w:rsidP="00AE5091">
      <w:pPr>
        <w:pStyle w:val="NoSpacing"/>
        <w:jc w:val="center"/>
        <w:rPr>
          <w:rFonts w:ascii="Arial" w:hAnsi="Arial" w:cs="Arial"/>
          <w:sz w:val="24"/>
          <w:szCs w:val="24"/>
        </w:rPr>
      </w:pPr>
    </w:p>
    <w:p w14:paraId="5125D07C" w14:textId="3C6BB733" w:rsidR="009016FB" w:rsidRDefault="000F1A83" w:rsidP="00AE5091">
      <w:pPr>
        <w:pStyle w:val="NoSpacing"/>
        <w:jc w:val="center"/>
        <w:rPr>
          <w:rFonts w:ascii="Arial" w:hAnsi="Arial" w:cs="Arial"/>
          <w:sz w:val="24"/>
          <w:szCs w:val="24"/>
        </w:rPr>
      </w:pPr>
      <w:hyperlink r:id="rId13" w:history="1">
        <w:r w:rsidR="009016FB" w:rsidRPr="000F1A83">
          <w:rPr>
            <w:rStyle w:val="Hyperlink"/>
            <w:rFonts w:ascii="Arial" w:hAnsi="Arial" w:cs="Arial"/>
            <w:sz w:val="24"/>
            <w:szCs w:val="24"/>
          </w:rPr>
          <w:t>Title IX Tr</w:t>
        </w:r>
        <w:r w:rsidR="009016FB" w:rsidRPr="000F1A83">
          <w:rPr>
            <w:rStyle w:val="Hyperlink"/>
            <w:rFonts w:ascii="Arial" w:hAnsi="Arial" w:cs="Arial"/>
            <w:sz w:val="24"/>
            <w:szCs w:val="24"/>
          </w:rPr>
          <w:t>aining</w:t>
        </w:r>
      </w:hyperlink>
      <w:r w:rsidR="009016FB">
        <w:rPr>
          <w:rFonts w:ascii="Arial" w:hAnsi="Arial" w:cs="Arial"/>
          <w:sz w:val="24"/>
          <w:szCs w:val="24"/>
        </w:rPr>
        <w:t xml:space="preserve"> provided by: </w:t>
      </w:r>
    </w:p>
    <w:p w14:paraId="7450180D" w14:textId="0BACE74B" w:rsidR="009016FB" w:rsidRPr="00531A74" w:rsidRDefault="009016FB" w:rsidP="00AE5091">
      <w:pPr>
        <w:pStyle w:val="NoSpacing"/>
        <w:jc w:val="center"/>
        <w:rPr>
          <w:rFonts w:ascii="Arial" w:hAnsi="Arial" w:cs="Arial"/>
          <w:sz w:val="24"/>
          <w:szCs w:val="24"/>
        </w:rPr>
      </w:pPr>
      <w:r>
        <w:rPr>
          <w:noProof/>
        </w:rPr>
        <w:drawing>
          <wp:inline distT="0" distB="0" distL="0" distR="0" wp14:anchorId="52D3C795" wp14:editId="51F9F3D2">
            <wp:extent cx="1485900" cy="1485900"/>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sectPr w:rsidR="009016FB" w:rsidRPr="00531A74" w:rsidSect="00DA715D">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173A3" w14:textId="77777777" w:rsidR="0001781D" w:rsidRDefault="0001781D" w:rsidP="00557246">
      <w:r>
        <w:separator/>
      </w:r>
    </w:p>
  </w:endnote>
  <w:endnote w:type="continuationSeparator" w:id="0">
    <w:p w14:paraId="73F16328" w14:textId="77777777" w:rsidR="0001781D" w:rsidRDefault="0001781D" w:rsidP="0055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AFB98" w14:textId="77777777" w:rsidR="0001781D" w:rsidRDefault="0001781D" w:rsidP="00557246">
      <w:r>
        <w:separator/>
      </w:r>
    </w:p>
  </w:footnote>
  <w:footnote w:type="continuationSeparator" w:id="0">
    <w:p w14:paraId="60587FE6" w14:textId="77777777" w:rsidR="0001781D" w:rsidRDefault="0001781D" w:rsidP="00557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98381352"/>
      <w:docPartObj>
        <w:docPartGallery w:val="Page Numbers (Top of Page)"/>
        <w:docPartUnique/>
      </w:docPartObj>
    </w:sdtPr>
    <w:sdtEndPr/>
    <w:sdtContent>
      <w:p w14:paraId="6A33D047" w14:textId="77777777" w:rsidR="00557246" w:rsidRPr="00006A44" w:rsidRDefault="00557246">
        <w:pPr>
          <w:pStyle w:val="Header"/>
          <w:rPr>
            <w:rFonts w:ascii="Arial" w:hAnsi="Arial" w:cs="Arial"/>
          </w:rPr>
        </w:pPr>
        <w:r w:rsidRPr="00006A44">
          <w:rPr>
            <w:rFonts w:ascii="Arial" w:hAnsi="Arial" w:cs="Arial"/>
          </w:rPr>
          <w:t xml:space="preserve">Page </w:t>
        </w:r>
        <w:r w:rsidRPr="00006A44">
          <w:rPr>
            <w:rFonts w:ascii="Arial" w:hAnsi="Arial" w:cs="Arial"/>
            <w:b/>
            <w:bCs/>
          </w:rPr>
          <w:fldChar w:fldCharType="begin"/>
        </w:r>
        <w:r w:rsidRPr="00006A44">
          <w:rPr>
            <w:rFonts w:ascii="Arial" w:hAnsi="Arial" w:cs="Arial"/>
            <w:b/>
            <w:bCs/>
          </w:rPr>
          <w:instrText xml:space="preserve"> PAGE </w:instrText>
        </w:r>
        <w:r w:rsidRPr="00006A44">
          <w:rPr>
            <w:rFonts w:ascii="Arial" w:hAnsi="Arial" w:cs="Arial"/>
            <w:b/>
            <w:bCs/>
          </w:rPr>
          <w:fldChar w:fldCharType="separate"/>
        </w:r>
        <w:r w:rsidR="00AB40AB">
          <w:rPr>
            <w:rFonts w:ascii="Arial" w:hAnsi="Arial" w:cs="Arial"/>
            <w:b/>
            <w:bCs/>
            <w:noProof/>
          </w:rPr>
          <w:t>1</w:t>
        </w:r>
        <w:r w:rsidRPr="00006A44">
          <w:rPr>
            <w:rFonts w:ascii="Arial" w:hAnsi="Arial" w:cs="Arial"/>
            <w:b/>
            <w:bCs/>
          </w:rPr>
          <w:fldChar w:fldCharType="end"/>
        </w:r>
        <w:r w:rsidRPr="00006A44">
          <w:rPr>
            <w:rFonts w:ascii="Arial" w:hAnsi="Arial" w:cs="Arial"/>
          </w:rPr>
          <w:t xml:space="preserve"> of </w:t>
        </w:r>
        <w:r w:rsidRPr="00006A44">
          <w:rPr>
            <w:rFonts w:ascii="Arial" w:hAnsi="Arial" w:cs="Arial"/>
            <w:b/>
            <w:bCs/>
          </w:rPr>
          <w:fldChar w:fldCharType="begin"/>
        </w:r>
        <w:r w:rsidRPr="00006A44">
          <w:rPr>
            <w:rFonts w:ascii="Arial" w:hAnsi="Arial" w:cs="Arial"/>
            <w:b/>
            <w:bCs/>
          </w:rPr>
          <w:instrText xml:space="preserve"> NUMPAGES  </w:instrText>
        </w:r>
        <w:r w:rsidRPr="00006A44">
          <w:rPr>
            <w:rFonts w:ascii="Arial" w:hAnsi="Arial" w:cs="Arial"/>
            <w:b/>
            <w:bCs/>
          </w:rPr>
          <w:fldChar w:fldCharType="separate"/>
        </w:r>
        <w:r w:rsidR="00AB40AB">
          <w:rPr>
            <w:rFonts w:ascii="Arial" w:hAnsi="Arial" w:cs="Arial"/>
            <w:b/>
            <w:bCs/>
            <w:noProof/>
          </w:rPr>
          <w:t>1</w:t>
        </w:r>
        <w:r w:rsidRPr="00006A44">
          <w:rPr>
            <w:rFonts w:ascii="Arial" w:hAnsi="Arial" w:cs="Arial"/>
            <w:b/>
            <w:bCs/>
          </w:rPr>
          <w:fldChar w:fldCharType="end"/>
        </w:r>
      </w:p>
    </w:sdtContent>
  </w:sdt>
  <w:p w14:paraId="60CA2CBA" w14:textId="77777777" w:rsidR="00557246" w:rsidRPr="00006A44" w:rsidRDefault="0055724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66A43"/>
    <w:multiLevelType w:val="hybridMultilevel"/>
    <w:tmpl w:val="424CE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F14D73"/>
    <w:multiLevelType w:val="hybridMultilevel"/>
    <w:tmpl w:val="1A9C3FC8"/>
    <w:lvl w:ilvl="0" w:tplc="F934D2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F3A22C6"/>
    <w:multiLevelType w:val="hybridMultilevel"/>
    <w:tmpl w:val="5AA4D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C33C6"/>
    <w:multiLevelType w:val="hybridMultilevel"/>
    <w:tmpl w:val="EF0EAE62"/>
    <w:lvl w:ilvl="0" w:tplc="25FA55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092870"/>
    <w:multiLevelType w:val="hybridMultilevel"/>
    <w:tmpl w:val="F268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B1174"/>
    <w:multiLevelType w:val="hybridMultilevel"/>
    <w:tmpl w:val="37704B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D18B8"/>
    <w:multiLevelType w:val="hybridMultilevel"/>
    <w:tmpl w:val="945AE0F0"/>
    <w:lvl w:ilvl="0" w:tplc="E3E8B7B8">
      <w:start w:val="1"/>
      <w:numFmt w:val="decimal"/>
      <w:lvlText w:val="%1."/>
      <w:lvlJc w:val="left"/>
      <w:pPr>
        <w:ind w:left="1440" w:hanging="360"/>
      </w:pPr>
      <w:rPr>
        <w:rFonts w:cs="Times New Roman"/>
        <w:color w:val="auto"/>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 w15:restartNumberingAfterBreak="0">
    <w:nsid w:val="5ECE3C67"/>
    <w:multiLevelType w:val="hybridMultilevel"/>
    <w:tmpl w:val="6FE66302"/>
    <w:lvl w:ilvl="0" w:tplc="D194AD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0D5241B"/>
    <w:multiLevelType w:val="hybridMultilevel"/>
    <w:tmpl w:val="8F0A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F3"/>
    <w:rsid w:val="0000017F"/>
    <w:rsid w:val="0000183A"/>
    <w:rsid w:val="00006A44"/>
    <w:rsid w:val="00007ED0"/>
    <w:rsid w:val="0001781D"/>
    <w:rsid w:val="00027EDC"/>
    <w:rsid w:val="0004033E"/>
    <w:rsid w:val="00051AF5"/>
    <w:rsid w:val="00063372"/>
    <w:rsid w:val="00082368"/>
    <w:rsid w:val="000846B6"/>
    <w:rsid w:val="000923B8"/>
    <w:rsid w:val="000C55D0"/>
    <w:rsid w:val="000D17B3"/>
    <w:rsid w:val="000D4517"/>
    <w:rsid w:val="000D47E9"/>
    <w:rsid w:val="000D67D1"/>
    <w:rsid w:val="000E04D1"/>
    <w:rsid w:val="000F0461"/>
    <w:rsid w:val="000F14E0"/>
    <w:rsid w:val="000F1A83"/>
    <w:rsid w:val="00106A22"/>
    <w:rsid w:val="001077B5"/>
    <w:rsid w:val="00110610"/>
    <w:rsid w:val="001150A2"/>
    <w:rsid w:val="00116BED"/>
    <w:rsid w:val="00123473"/>
    <w:rsid w:val="0012403C"/>
    <w:rsid w:val="00131282"/>
    <w:rsid w:val="0014609D"/>
    <w:rsid w:val="00153F6E"/>
    <w:rsid w:val="00174519"/>
    <w:rsid w:val="001816A9"/>
    <w:rsid w:val="001843CA"/>
    <w:rsid w:val="00184C1C"/>
    <w:rsid w:val="001957F7"/>
    <w:rsid w:val="001A03F3"/>
    <w:rsid w:val="001A1983"/>
    <w:rsid w:val="001A5056"/>
    <w:rsid w:val="002048E8"/>
    <w:rsid w:val="00206034"/>
    <w:rsid w:val="002154C1"/>
    <w:rsid w:val="0022321C"/>
    <w:rsid w:val="0024395C"/>
    <w:rsid w:val="00244335"/>
    <w:rsid w:val="00247234"/>
    <w:rsid w:val="00257211"/>
    <w:rsid w:val="002579DB"/>
    <w:rsid w:val="00263EE4"/>
    <w:rsid w:val="00267E08"/>
    <w:rsid w:val="002877A1"/>
    <w:rsid w:val="002904E1"/>
    <w:rsid w:val="002A176D"/>
    <w:rsid w:val="002A2946"/>
    <w:rsid w:val="002A5E68"/>
    <w:rsid w:val="002A7643"/>
    <w:rsid w:val="002C1840"/>
    <w:rsid w:val="002C40C6"/>
    <w:rsid w:val="002C4530"/>
    <w:rsid w:val="002C5938"/>
    <w:rsid w:val="002D3485"/>
    <w:rsid w:val="002D5738"/>
    <w:rsid w:val="002D69A0"/>
    <w:rsid w:val="002D769C"/>
    <w:rsid w:val="002D7E7B"/>
    <w:rsid w:val="002E14AF"/>
    <w:rsid w:val="0030177E"/>
    <w:rsid w:val="00302829"/>
    <w:rsid w:val="0030433B"/>
    <w:rsid w:val="00306D48"/>
    <w:rsid w:val="00312E7D"/>
    <w:rsid w:val="00316C85"/>
    <w:rsid w:val="00325A7F"/>
    <w:rsid w:val="0035026D"/>
    <w:rsid w:val="0035287A"/>
    <w:rsid w:val="00355BDC"/>
    <w:rsid w:val="00374D91"/>
    <w:rsid w:val="00375320"/>
    <w:rsid w:val="00377BF3"/>
    <w:rsid w:val="003956F9"/>
    <w:rsid w:val="003A024B"/>
    <w:rsid w:val="003A2892"/>
    <w:rsid w:val="003A3A10"/>
    <w:rsid w:val="003A3A54"/>
    <w:rsid w:val="003C1E39"/>
    <w:rsid w:val="003E0962"/>
    <w:rsid w:val="003F4BD9"/>
    <w:rsid w:val="00406E42"/>
    <w:rsid w:val="0044315D"/>
    <w:rsid w:val="0044553A"/>
    <w:rsid w:val="00450FB8"/>
    <w:rsid w:val="004525D5"/>
    <w:rsid w:val="00456F2A"/>
    <w:rsid w:val="00461064"/>
    <w:rsid w:val="00465732"/>
    <w:rsid w:val="00467AB4"/>
    <w:rsid w:val="00481381"/>
    <w:rsid w:val="00483DBC"/>
    <w:rsid w:val="004924CD"/>
    <w:rsid w:val="00494BDB"/>
    <w:rsid w:val="004A3A87"/>
    <w:rsid w:val="004A6F3B"/>
    <w:rsid w:val="004C0960"/>
    <w:rsid w:val="004D20CE"/>
    <w:rsid w:val="004D52F1"/>
    <w:rsid w:val="004E3F0E"/>
    <w:rsid w:val="00516871"/>
    <w:rsid w:val="005260B9"/>
    <w:rsid w:val="00531A74"/>
    <w:rsid w:val="005334D6"/>
    <w:rsid w:val="00556AA2"/>
    <w:rsid w:val="00557246"/>
    <w:rsid w:val="005572CD"/>
    <w:rsid w:val="005772BD"/>
    <w:rsid w:val="005A310B"/>
    <w:rsid w:val="005E2A8B"/>
    <w:rsid w:val="006025AD"/>
    <w:rsid w:val="00613F4D"/>
    <w:rsid w:val="006334A8"/>
    <w:rsid w:val="00640AA9"/>
    <w:rsid w:val="006479BD"/>
    <w:rsid w:val="00657C44"/>
    <w:rsid w:val="00664594"/>
    <w:rsid w:val="00665C41"/>
    <w:rsid w:val="0067137D"/>
    <w:rsid w:val="00672E68"/>
    <w:rsid w:val="006823B2"/>
    <w:rsid w:val="00683CCD"/>
    <w:rsid w:val="0068462B"/>
    <w:rsid w:val="0069114A"/>
    <w:rsid w:val="006925EA"/>
    <w:rsid w:val="006B3905"/>
    <w:rsid w:val="006D0872"/>
    <w:rsid w:val="006D1610"/>
    <w:rsid w:val="006E15EB"/>
    <w:rsid w:val="00713C24"/>
    <w:rsid w:val="00713D6F"/>
    <w:rsid w:val="00745A41"/>
    <w:rsid w:val="0075121C"/>
    <w:rsid w:val="00752396"/>
    <w:rsid w:val="00763796"/>
    <w:rsid w:val="0076442F"/>
    <w:rsid w:val="00773FA8"/>
    <w:rsid w:val="00785AB1"/>
    <w:rsid w:val="00797AE6"/>
    <w:rsid w:val="007A09A6"/>
    <w:rsid w:val="007A7841"/>
    <w:rsid w:val="007C19BA"/>
    <w:rsid w:val="007C37EF"/>
    <w:rsid w:val="007C6A65"/>
    <w:rsid w:val="007D71B4"/>
    <w:rsid w:val="007F4293"/>
    <w:rsid w:val="008373D8"/>
    <w:rsid w:val="008533FB"/>
    <w:rsid w:val="00866DF5"/>
    <w:rsid w:val="008714BA"/>
    <w:rsid w:val="00874CA2"/>
    <w:rsid w:val="00877492"/>
    <w:rsid w:val="008B0CD9"/>
    <w:rsid w:val="008C1654"/>
    <w:rsid w:val="008C2046"/>
    <w:rsid w:val="008D3086"/>
    <w:rsid w:val="008D5A90"/>
    <w:rsid w:val="008E4567"/>
    <w:rsid w:val="008F0BBF"/>
    <w:rsid w:val="008F5C7E"/>
    <w:rsid w:val="008F6278"/>
    <w:rsid w:val="009016FB"/>
    <w:rsid w:val="009140B1"/>
    <w:rsid w:val="0092657A"/>
    <w:rsid w:val="009268B9"/>
    <w:rsid w:val="009300CE"/>
    <w:rsid w:val="00930127"/>
    <w:rsid w:val="009444C2"/>
    <w:rsid w:val="00946A34"/>
    <w:rsid w:val="0096225A"/>
    <w:rsid w:val="0096469C"/>
    <w:rsid w:val="00996F24"/>
    <w:rsid w:val="009A08EE"/>
    <w:rsid w:val="009B64F7"/>
    <w:rsid w:val="009C478F"/>
    <w:rsid w:val="009C4900"/>
    <w:rsid w:val="009D0CCE"/>
    <w:rsid w:val="009D4821"/>
    <w:rsid w:val="009F1F0C"/>
    <w:rsid w:val="00A05AE1"/>
    <w:rsid w:val="00A211E7"/>
    <w:rsid w:val="00A47240"/>
    <w:rsid w:val="00A5574F"/>
    <w:rsid w:val="00A70DA4"/>
    <w:rsid w:val="00A73890"/>
    <w:rsid w:val="00A74CBB"/>
    <w:rsid w:val="00A77B15"/>
    <w:rsid w:val="00A87617"/>
    <w:rsid w:val="00A9024F"/>
    <w:rsid w:val="00A9292D"/>
    <w:rsid w:val="00AB40AB"/>
    <w:rsid w:val="00AB559F"/>
    <w:rsid w:val="00AC6DAF"/>
    <w:rsid w:val="00AD170F"/>
    <w:rsid w:val="00AE07E5"/>
    <w:rsid w:val="00AE5091"/>
    <w:rsid w:val="00AF2733"/>
    <w:rsid w:val="00B062E2"/>
    <w:rsid w:val="00B069F9"/>
    <w:rsid w:val="00B2393E"/>
    <w:rsid w:val="00B534A8"/>
    <w:rsid w:val="00B62476"/>
    <w:rsid w:val="00B6749E"/>
    <w:rsid w:val="00B679C0"/>
    <w:rsid w:val="00B907F7"/>
    <w:rsid w:val="00BA4E52"/>
    <w:rsid w:val="00BA7183"/>
    <w:rsid w:val="00BB49CF"/>
    <w:rsid w:val="00BB7369"/>
    <w:rsid w:val="00BC232B"/>
    <w:rsid w:val="00BC309B"/>
    <w:rsid w:val="00BC694D"/>
    <w:rsid w:val="00BD63EC"/>
    <w:rsid w:val="00BD657D"/>
    <w:rsid w:val="00BD7106"/>
    <w:rsid w:val="00BE1CB5"/>
    <w:rsid w:val="00BE7274"/>
    <w:rsid w:val="00BF7BF9"/>
    <w:rsid w:val="00C10A28"/>
    <w:rsid w:val="00C14FF9"/>
    <w:rsid w:val="00C2516B"/>
    <w:rsid w:val="00C2788C"/>
    <w:rsid w:val="00C3059A"/>
    <w:rsid w:val="00C31FCD"/>
    <w:rsid w:val="00C45485"/>
    <w:rsid w:val="00C83400"/>
    <w:rsid w:val="00C94AF3"/>
    <w:rsid w:val="00CB1372"/>
    <w:rsid w:val="00CB1870"/>
    <w:rsid w:val="00CB6FE3"/>
    <w:rsid w:val="00CB78C8"/>
    <w:rsid w:val="00CC04C9"/>
    <w:rsid w:val="00CC1332"/>
    <w:rsid w:val="00CC1A6A"/>
    <w:rsid w:val="00CD5748"/>
    <w:rsid w:val="00CF06B9"/>
    <w:rsid w:val="00D04B9C"/>
    <w:rsid w:val="00D217D1"/>
    <w:rsid w:val="00D2618C"/>
    <w:rsid w:val="00D276F5"/>
    <w:rsid w:val="00D30C96"/>
    <w:rsid w:val="00D47153"/>
    <w:rsid w:val="00D7687A"/>
    <w:rsid w:val="00D8375B"/>
    <w:rsid w:val="00D9317B"/>
    <w:rsid w:val="00DA55D4"/>
    <w:rsid w:val="00DA715D"/>
    <w:rsid w:val="00DC3F4C"/>
    <w:rsid w:val="00DE3FB0"/>
    <w:rsid w:val="00DE5582"/>
    <w:rsid w:val="00DE63E0"/>
    <w:rsid w:val="00DF6E44"/>
    <w:rsid w:val="00E00097"/>
    <w:rsid w:val="00E2014F"/>
    <w:rsid w:val="00E220B2"/>
    <w:rsid w:val="00E30D91"/>
    <w:rsid w:val="00E32082"/>
    <w:rsid w:val="00E34901"/>
    <w:rsid w:val="00E35925"/>
    <w:rsid w:val="00E37BDA"/>
    <w:rsid w:val="00E416CA"/>
    <w:rsid w:val="00E52DDD"/>
    <w:rsid w:val="00E55389"/>
    <w:rsid w:val="00E55837"/>
    <w:rsid w:val="00E62341"/>
    <w:rsid w:val="00E650B9"/>
    <w:rsid w:val="00E8556B"/>
    <w:rsid w:val="00EA5D00"/>
    <w:rsid w:val="00EB17DC"/>
    <w:rsid w:val="00EB593B"/>
    <w:rsid w:val="00ED27C4"/>
    <w:rsid w:val="00ED3FA7"/>
    <w:rsid w:val="00ED4508"/>
    <w:rsid w:val="00ED7781"/>
    <w:rsid w:val="00EE1B4E"/>
    <w:rsid w:val="00EE4357"/>
    <w:rsid w:val="00EF1756"/>
    <w:rsid w:val="00EF6B6C"/>
    <w:rsid w:val="00F135F4"/>
    <w:rsid w:val="00F138CC"/>
    <w:rsid w:val="00F211EB"/>
    <w:rsid w:val="00F2792C"/>
    <w:rsid w:val="00F31C2B"/>
    <w:rsid w:val="00F34E22"/>
    <w:rsid w:val="00F361DD"/>
    <w:rsid w:val="00F379BA"/>
    <w:rsid w:val="00F6103E"/>
    <w:rsid w:val="00F7731B"/>
    <w:rsid w:val="00F83D68"/>
    <w:rsid w:val="00FA723A"/>
    <w:rsid w:val="00FC2952"/>
    <w:rsid w:val="00FC3200"/>
    <w:rsid w:val="00FC786A"/>
    <w:rsid w:val="00FC7CC3"/>
    <w:rsid w:val="00FD5641"/>
    <w:rsid w:val="00FE4A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C2C016"/>
  <w15:docId w15:val="{7AD1E411-54CF-4493-9649-EA70AC52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AF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94AF3"/>
    <w:rPr>
      <w:rFonts w:cs="Calibri"/>
    </w:rPr>
  </w:style>
  <w:style w:type="paragraph" w:styleId="BalloonText">
    <w:name w:val="Balloon Text"/>
    <w:basedOn w:val="Normal"/>
    <w:link w:val="BalloonTextChar"/>
    <w:uiPriority w:val="99"/>
    <w:semiHidden/>
    <w:rsid w:val="00C94A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4AF3"/>
    <w:rPr>
      <w:rFonts w:ascii="Tahoma" w:hAnsi="Tahoma" w:cs="Tahoma"/>
      <w:sz w:val="16"/>
      <w:szCs w:val="16"/>
    </w:rPr>
  </w:style>
  <w:style w:type="paragraph" w:styleId="ListParagraph">
    <w:name w:val="List Paragraph"/>
    <w:basedOn w:val="Normal"/>
    <w:uiPriority w:val="34"/>
    <w:qFormat/>
    <w:rsid w:val="009300CE"/>
    <w:pPr>
      <w:ind w:left="720"/>
    </w:pPr>
    <w:rPr>
      <w:rFonts w:ascii="Calibri" w:eastAsia="Calibri" w:hAnsi="Calibri"/>
      <w:sz w:val="22"/>
      <w:szCs w:val="22"/>
    </w:rPr>
  </w:style>
  <w:style w:type="character" w:customStyle="1" w:styleId="bumpedfont15">
    <w:name w:val="bumpedfont15"/>
    <w:basedOn w:val="DefaultParagraphFont"/>
    <w:uiPriority w:val="99"/>
    <w:rsid w:val="00316C85"/>
    <w:rPr>
      <w:rFonts w:cs="Times New Roman"/>
    </w:rPr>
  </w:style>
  <w:style w:type="paragraph" w:styleId="Header">
    <w:name w:val="header"/>
    <w:basedOn w:val="Normal"/>
    <w:link w:val="HeaderChar"/>
    <w:uiPriority w:val="99"/>
    <w:unhideWhenUsed/>
    <w:rsid w:val="00557246"/>
    <w:pPr>
      <w:tabs>
        <w:tab w:val="center" w:pos="4680"/>
        <w:tab w:val="right" w:pos="9360"/>
      </w:tabs>
    </w:pPr>
  </w:style>
  <w:style w:type="character" w:customStyle="1" w:styleId="HeaderChar">
    <w:name w:val="Header Char"/>
    <w:basedOn w:val="DefaultParagraphFont"/>
    <w:link w:val="Header"/>
    <w:uiPriority w:val="99"/>
    <w:rsid w:val="00557246"/>
    <w:rPr>
      <w:rFonts w:ascii="Times New Roman" w:eastAsia="Times New Roman" w:hAnsi="Times New Roman"/>
      <w:sz w:val="24"/>
      <w:szCs w:val="24"/>
    </w:rPr>
  </w:style>
  <w:style w:type="paragraph" w:styleId="Footer">
    <w:name w:val="footer"/>
    <w:basedOn w:val="Normal"/>
    <w:link w:val="FooterChar"/>
    <w:uiPriority w:val="99"/>
    <w:unhideWhenUsed/>
    <w:rsid w:val="00557246"/>
    <w:pPr>
      <w:tabs>
        <w:tab w:val="center" w:pos="4680"/>
        <w:tab w:val="right" w:pos="9360"/>
      </w:tabs>
    </w:pPr>
  </w:style>
  <w:style w:type="character" w:customStyle="1" w:styleId="FooterChar">
    <w:name w:val="Footer Char"/>
    <w:basedOn w:val="DefaultParagraphFont"/>
    <w:link w:val="Footer"/>
    <w:uiPriority w:val="99"/>
    <w:rsid w:val="00557246"/>
    <w:rPr>
      <w:rFonts w:ascii="Times New Roman" w:eastAsia="Times New Roman" w:hAnsi="Times New Roman"/>
      <w:sz w:val="24"/>
      <w:szCs w:val="24"/>
    </w:rPr>
  </w:style>
  <w:style w:type="character" w:styleId="Hyperlink">
    <w:name w:val="Hyperlink"/>
    <w:basedOn w:val="DefaultParagraphFont"/>
    <w:uiPriority w:val="99"/>
    <w:unhideWhenUsed/>
    <w:rsid w:val="002A2946"/>
    <w:rPr>
      <w:color w:val="0000FF" w:themeColor="hyperlink"/>
      <w:u w:val="single"/>
    </w:rPr>
  </w:style>
  <w:style w:type="character" w:styleId="UnresolvedMention">
    <w:name w:val="Unresolved Mention"/>
    <w:basedOn w:val="DefaultParagraphFont"/>
    <w:uiPriority w:val="99"/>
    <w:semiHidden/>
    <w:unhideWhenUsed/>
    <w:rsid w:val="002A2946"/>
    <w:rPr>
      <w:color w:val="605E5C"/>
      <w:shd w:val="clear" w:color="auto" w:fill="E1DFDD"/>
    </w:rPr>
  </w:style>
  <w:style w:type="character" w:styleId="FollowedHyperlink">
    <w:name w:val="FollowedHyperlink"/>
    <w:basedOn w:val="DefaultParagraphFont"/>
    <w:uiPriority w:val="99"/>
    <w:semiHidden/>
    <w:unhideWhenUsed/>
    <w:rsid w:val="009016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37683">
      <w:bodyDiv w:val="1"/>
      <w:marLeft w:val="0"/>
      <w:marRight w:val="0"/>
      <w:marTop w:val="0"/>
      <w:marBottom w:val="0"/>
      <w:divBdr>
        <w:top w:val="none" w:sz="0" w:space="0" w:color="auto"/>
        <w:left w:val="none" w:sz="0" w:space="0" w:color="auto"/>
        <w:bottom w:val="none" w:sz="0" w:space="0" w:color="auto"/>
        <w:right w:val="none" w:sz="0" w:space="0" w:color="auto"/>
      </w:divBdr>
    </w:div>
    <w:div w:id="547910426">
      <w:bodyDiv w:val="1"/>
      <w:marLeft w:val="0"/>
      <w:marRight w:val="0"/>
      <w:marTop w:val="0"/>
      <w:marBottom w:val="0"/>
      <w:divBdr>
        <w:top w:val="none" w:sz="0" w:space="0" w:color="auto"/>
        <w:left w:val="none" w:sz="0" w:space="0" w:color="auto"/>
        <w:bottom w:val="none" w:sz="0" w:space="0" w:color="auto"/>
        <w:right w:val="none" w:sz="0" w:space="0" w:color="auto"/>
      </w:divBdr>
    </w:div>
    <w:div w:id="629895224">
      <w:bodyDiv w:val="1"/>
      <w:marLeft w:val="0"/>
      <w:marRight w:val="0"/>
      <w:marTop w:val="0"/>
      <w:marBottom w:val="0"/>
      <w:divBdr>
        <w:top w:val="none" w:sz="0" w:space="0" w:color="auto"/>
        <w:left w:val="none" w:sz="0" w:space="0" w:color="auto"/>
        <w:bottom w:val="none" w:sz="0" w:space="0" w:color="auto"/>
        <w:right w:val="none" w:sz="0" w:space="0" w:color="auto"/>
      </w:divBdr>
    </w:div>
    <w:div w:id="1318339856">
      <w:marLeft w:val="0"/>
      <w:marRight w:val="0"/>
      <w:marTop w:val="0"/>
      <w:marBottom w:val="0"/>
      <w:divBdr>
        <w:top w:val="none" w:sz="0" w:space="0" w:color="auto"/>
        <w:left w:val="none" w:sz="0" w:space="0" w:color="auto"/>
        <w:bottom w:val="none" w:sz="0" w:space="0" w:color="auto"/>
        <w:right w:val="none" w:sz="0" w:space="0" w:color="auto"/>
      </w:divBdr>
    </w:div>
    <w:div w:id="1318339857">
      <w:marLeft w:val="0"/>
      <w:marRight w:val="0"/>
      <w:marTop w:val="0"/>
      <w:marBottom w:val="0"/>
      <w:divBdr>
        <w:top w:val="none" w:sz="0" w:space="0" w:color="auto"/>
        <w:left w:val="none" w:sz="0" w:space="0" w:color="auto"/>
        <w:bottom w:val="none" w:sz="0" w:space="0" w:color="auto"/>
        <w:right w:val="none" w:sz="0" w:space="0" w:color="auto"/>
      </w:divBdr>
    </w:div>
    <w:div w:id="1318339858">
      <w:marLeft w:val="0"/>
      <w:marRight w:val="0"/>
      <w:marTop w:val="0"/>
      <w:marBottom w:val="0"/>
      <w:divBdr>
        <w:top w:val="none" w:sz="0" w:space="0" w:color="auto"/>
        <w:left w:val="none" w:sz="0" w:space="0" w:color="auto"/>
        <w:bottom w:val="none" w:sz="0" w:space="0" w:color="auto"/>
        <w:right w:val="none" w:sz="0" w:space="0" w:color="auto"/>
      </w:divBdr>
    </w:div>
    <w:div w:id="13183398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ystem.suny.edu/sci/postedtrai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IE@csuohio.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ohio.edu/sites/default/files/PADHSVR102019final.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suohio.edu/sites/default/files/Title%20IX%20Grievance%20Procedures_0.pdf" TargetMode="External"/><Relationship Id="rId4" Type="http://schemas.openxmlformats.org/officeDocument/2006/relationships/settings" Target="settings.xml"/><Relationship Id="rId9" Type="http://schemas.openxmlformats.org/officeDocument/2006/relationships/hyperlink" Target="https://www.csuohio.edu/sites/default/files/Interim%20Title%20IX%20Policy_1.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A29FA-8DEC-42BF-9C72-B69C636A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1000918</dc:creator>
  <cp:lastModifiedBy>Rachel E Lutner</cp:lastModifiedBy>
  <cp:revision>9</cp:revision>
  <cp:lastPrinted>2020-03-30T13:25:00Z</cp:lastPrinted>
  <dcterms:created xsi:type="dcterms:W3CDTF">2020-08-12T19:06:00Z</dcterms:created>
  <dcterms:modified xsi:type="dcterms:W3CDTF">2020-08-13T17:54:00Z</dcterms:modified>
</cp:coreProperties>
</file>