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17192" w14:textId="0BB57428" w:rsidR="00AB71B3" w:rsidRDefault="00AB71B3" w:rsidP="00AB71B3">
      <w:pPr>
        <w:ind w:firstLine="720"/>
      </w:pPr>
      <w:r>
        <w:rPr>
          <w:noProof/>
        </w:rPr>
        <w:t xml:space="preserve">                                                                                                          </w:t>
      </w:r>
      <w:r>
        <w:rPr>
          <w:noProof/>
        </w:rPr>
        <w:drawing>
          <wp:inline distT="0" distB="0" distL="0" distR="0" wp14:anchorId="4B35ECB6" wp14:editId="6EC6D536">
            <wp:extent cx="1993392" cy="713232"/>
            <wp:effectExtent l="0" t="0" r="6985" b="0"/>
            <wp:docPr id="2" name="Picture 1">
              <a:extLst xmlns:a="http://schemas.openxmlformats.org/drawingml/2006/main">
                <a:ext uri="{FF2B5EF4-FFF2-40B4-BE49-F238E27FC236}">
                  <a16:creationId xmlns:a16="http://schemas.microsoft.com/office/drawing/2014/main" id="{60F52096-4DEA-4FBD-AD8D-078E4496C4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0F52096-4DEA-4FBD-AD8D-078E4496C46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392" cy="713232"/>
                    </a:xfrm>
                    <a:prstGeom prst="rect">
                      <a:avLst/>
                    </a:prstGeom>
                    <a:noFill/>
                  </pic:spPr>
                </pic:pic>
              </a:graphicData>
            </a:graphic>
          </wp:inline>
        </w:drawing>
      </w:r>
      <w:r>
        <w:rPr>
          <w:noProof/>
        </w:rPr>
        <w:t xml:space="preserve">                   </w:t>
      </w:r>
    </w:p>
    <w:p w14:paraId="6216EB1D" w14:textId="77777777" w:rsidR="00AB71B3" w:rsidRDefault="00AB71B3"/>
    <w:p w14:paraId="27CA23FE" w14:textId="77777777" w:rsidR="001948F9" w:rsidRDefault="00AB71B3" w:rsidP="001948F9">
      <w:pPr>
        <w:spacing w:after="0"/>
        <w:rPr>
          <w:b/>
          <w:bCs/>
          <w:sz w:val="36"/>
          <w:szCs w:val="36"/>
        </w:rPr>
      </w:pPr>
      <w:r w:rsidRPr="001948F9">
        <w:rPr>
          <w:b/>
          <w:bCs/>
          <w:sz w:val="36"/>
          <w:szCs w:val="36"/>
        </w:rPr>
        <w:t>Budget Guidelines</w:t>
      </w:r>
    </w:p>
    <w:p w14:paraId="159E0E38" w14:textId="77777777" w:rsidR="001948F9" w:rsidRDefault="001948F9" w:rsidP="001948F9">
      <w:pPr>
        <w:spacing w:after="0"/>
        <w:rPr>
          <w:b/>
          <w:bCs/>
          <w:sz w:val="36"/>
          <w:szCs w:val="36"/>
        </w:rPr>
      </w:pPr>
      <w:r>
        <w:rPr>
          <w:b/>
          <w:bCs/>
          <w:sz w:val="36"/>
          <w:szCs w:val="36"/>
        </w:rPr>
        <w:t>Fiscal Year 2023-24</w:t>
      </w:r>
      <w:r w:rsidR="00AB71B3" w:rsidRPr="001948F9">
        <w:rPr>
          <w:b/>
          <w:bCs/>
          <w:sz w:val="36"/>
          <w:szCs w:val="36"/>
        </w:rPr>
        <w:tab/>
      </w:r>
    </w:p>
    <w:p w14:paraId="6D0AC520" w14:textId="480C296D" w:rsidR="00AB71B3" w:rsidRPr="001948F9" w:rsidRDefault="00AB71B3" w:rsidP="001948F9">
      <w:pPr>
        <w:spacing w:after="0"/>
        <w:rPr>
          <w:b/>
          <w:bCs/>
          <w:sz w:val="36"/>
          <w:szCs w:val="36"/>
        </w:rPr>
      </w:pPr>
      <w:r w:rsidRPr="001948F9">
        <w:rPr>
          <w:b/>
          <w:bCs/>
          <w:sz w:val="36"/>
          <w:szCs w:val="36"/>
        </w:rPr>
        <w:tab/>
      </w:r>
      <w:r w:rsidRPr="001948F9">
        <w:rPr>
          <w:b/>
          <w:bCs/>
          <w:sz w:val="36"/>
          <w:szCs w:val="36"/>
        </w:rPr>
        <w:tab/>
      </w:r>
      <w:r w:rsidRPr="001948F9">
        <w:rPr>
          <w:b/>
          <w:bCs/>
          <w:sz w:val="36"/>
          <w:szCs w:val="36"/>
        </w:rPr>
        <w:tab/>
      </w:r>
      <w:r w:rsidRPr="001948F9">
        <w:rPr>
          <w:b/>
          <w:bCs/>
          <w:sz w:val="36"/>
          <w:szCs w:val="36"/>
        </w:rPr>
        <w:tab/>
      </w:r>
    </w:p>
    <w:p w14:paraId="15596F9C" w14:textId="77777777" w:rsidR="001948F9" w:rsidRPr="001948F9" w:rsidRDefault="001948F9" w:rsidP="001948F9">
      <w:pPr>
        <w:spacing w:after="0"/>
        <w:rPr>
          <w:b/>
          <w:bCs/>
          <w:sz w:val="28"/>
          <w:szCs w:val="28"/>
        </w:rPr>
      </w:pPr>
      <w:r w:rsidRPr="001948F9">
        <w:rPr>
          <w:b/>
          <w:bCs/>
          <w:sz w:val="28"/>
          <w:szCs w:val="28"/>
        </w:rPr>
        <w:t>Overview</w:t>
      </w:r>
    </w:p>
    <w:p w14:paraId="3D1DE3AD" w14:textId="77777777" w:rsidR="00E82CD0" w:rsidRDefault="001948F9" w:rsidP="001948F9">
      <w:pPr>
        <w:spacing w:after="0"/>
      </w:pPr>
      <w:r>
        <w:t>Cleveland State University will begin budget development activities for the 2023-24 fiscal year (</w:t>
      </w:r>
      <w:r w:rsidR="009061C8">
        <w:t>FY20</w:t>
      </w:r>
      <w:r w:rsidR="00C30813">
        <w:t>24</w:t>
      </w:r>
      <w:r>
        <w:t>)</w:t>
      </w:r>
      <w:r w:rsidR="009061C8">
        <w:t xml:space="preserve"> </w:t>
      </w:r>
      <w:r>
        <w:t xml:space="preserve">in December 2022.  The guidelines have been developed with a unified goal of year-round planning and analysis, alignment with the University’s strategic priorities, and efficient stewardship of resources and operations.  The budget packet including an Executive Summary, FY2023 projections and outcomes assessment and strategic initiate requests are due to </w:t>
      </w:r>
      <w:hyperlink r:id="rId8" w:history="1">
        <w:r w:rsidR="00E82CD0" w:rsidRPr="00206508">
          <w:rPr>
            <w:rStyle w:val="Hyperlink"/>
            <w:b/>
            <w:bCs/>
          </w:rPr>
          <w:t>budgetoffice_btr@csuohio.edu</w:t>
        </w:r>
      </w:hyperlink>
      <w:r w:rsidR="00E82CD0">
        <w:rPr>
          <w:b/>
          <w:bCs/>
        </w:rPr>
        <w:t xml:space="preserve"> </w:t>
      </w:r>
      <w:r w:rsidR="00E82CD0" w:rsidRPr="00E82CD0">
        <w:t>by February 16, 2023</w:t>
      </w:r>
      <w:r w:rsidR="00E82CD0">
        <w:rPr>
          <w:b/>
          <w:bCs/>
        </w:rPr>
        <w:t xml:space="preserve">.  </w:t>
      </w:r>
      <w:r w:rsidR="00E82CD0" w:rsidRPr="00E82CD0">
        <w:t>All</w:t>
      </w:r>
      <w:r w:rsidR="00E82CD0">
        <w:rPr>
          <w:b/>
          <w:bCs/>
        </w:rPr>
        <w:t xml:space="preserve"> </w:t>
      </w:r>
      <w:r w:rsidR="00E82CD0" w:rsidRPr="00E82CD0">
        <w:t xml:space="preserve">materials submitted will be available </w:t>
      </w:r>
      <w:r w:rsidR="00E82CD0">
        <w:t xml:space="preserve">on TEAMS </w:t>
      </w:r>
      <w:r w:rsidR="00E82CD0" w:rsidRPr="00E82CD0">
        <w:t>to the Provost and SVP/CFO</w:t>
      </w:r>
      <w:r w:rsidR="00E82CD0">
        <w:t>.  Budget session will be held for Deans and VP’s, February 24 through March 7, 2023.</w:t>
      </w:r>
    </w:p>
    <w:p w14:paraId="2BB25640" w14:textId="05E3D57E" w:rsidR="009061C8" w:rsidRDefault="009061C8" w:rsidP="001948F9">
      <w:pPr>
        <w:spacing w:after="0"/>
      </w:pPr>
    </w:p>
    <w:p w14:paraId="68A660DB" w14:textId="29996B73" w:rsidR="009061C8" w:rsidRDefault="009061C8" w:rsidP="009061C8">
      <w:r>
        <w:t xml:space="preserve">The </w:t>
      </w:r>
      <w:r w:rsidR="0060362D">
        <w:t>FY2024</w:t>
      </w:r>
      <w:r>
        <w:t xml:space="preserve"> budget process will be a combination of </w:t>
      </w:r>
      <w:r w:rsidR="00053B47">
        <w:t>verify</w:t>
      </w:r>
      <w:r w:rsidR="008734CA">
        <w:t>ing</w:t>
      </w:r>
      <w:r w:rsidR="00053B47">
        <w:t xml:space="preserve"> personnel compensation, </w:t>
      </w:r>
      <w:r>
        <w:t>review and alig</w:t>
      </w:r>
      <w:r w:rsidR="00053B47">
        <w:t xml:space="preserve">n </w:t>
      </w:r>
      <w:r>
        <w:t>PERM (Base) Budget with CSU 2.0</w:t>
      </w:r>
      <w:r w:rsidR="006504CD">
        <w:t xml:space="preserve">, </w:t>
      </w:r>
      <w:r>
        <w:t xml:space="preserve">and </w:t>
      </w:r>
      <w:r w:rsidR="008734CA">
        <w:t>aligning</w:t>
      </w:r>
      <w:r>
        <w:t xml:space="preserve"> Strategic </w:t>
      </w:r>
      <w:r w:rsidR="006504CD">
        <w:t>Initiative</w:t>
      </w:r>
      <w:r>
        <w:t xml:space="preserve"> </w:t>
      </w:r>
      <w:r w:rsidR="0035338F">
        <w:t>B</w:t>
      </w:r>
      <w:r>
        <w:t xml:space="preserve">udget </w:t>
      </w:r>
      <w:r w:rsidR="0035338F">
        <w:t>R</w:t>
      </w:r>
      <w:r>
        <w:t xml:space="preserve">equests </w:t>
      </w:r>
      <w:r w:rsidR="0035338F">
        <w:t>with deliverables in support of</w:t>
      </w:r>
      <w:r w:rsidR="001079C6">
        <w:t xml:space="preserve"> the</w:t>
      </w:r>
      <w:r w:rsidR="0035338F">
        <w:t xml:space="preserve"> intended outcomes</w:t>
      </w:r>
      <w:r w:rsidR="001079C6">
        <w:t xml:space="preserve"> within CSU 2.0.</w:t>
      </w:r>
    </w:p>
    <w:p w14:paraId="14DE729C" w14:textId="4ECA000B" w:rsidR="002D2F36" w:rsidRDefault="002D2F36">
      <w:r>
        <w:t>Integration of the Strategic Planning Process and the Budget Process is driven by CSU’s vision, mission, and academic priorities.  Planning drives budget development.  The resources of the college advance strategic planning decisions but are also required to support operational planning such as utility costs, salary and benefit increases</w:t>
      </w:r>
      <w:r w:rsidR="00F84B15">
        <w:t xml:space="preserve"> and</w:t>
      </w:r>
      <w:r>
        <w:t xml:space="preserve"> capital development program operating costs.</w:t>
      </w:r>
    </w:p>
    <w:p w14:paraId="7D2D916F" w14:textId="08805A8C" w:rsidR="002D2F36" w:rsidRDefault="002D2F36">
      <w:r>
        <w:t>Not all planning requires additional funding.  Some plans require a reallocation of resources, new processes or procedures.  In some instances, strategic planning efforts may result in a recommendation to allocate fewer resources to efforts.  Effective planning looks at all possibilities in attempting to achieve desired outcomes.</w:t>
      </w:r>
    </w:p>
    <w:p w14:paraId="0C1D6C83" w14:textId="339980DA" w:rsidR="00777231" w:rsidRDefault="00777231" w:rsidP="00777231">
      <w:r>
        <w:t>Requests for additional ‘net new’ funding should be limited and focused on only those highest-priority CSU 2.0 strategic initiat</w:t>
      </w:r>
      <w:r w:rsidR="00A17110">
        <w:t>iv</w:t>
      </w:r>
      <w:r>
        <w:t xml:space="preserve">es.  Clearly identify, describe, and justify budget requests.  Successful requests will be thoroughly explained, include a budget model and spending plans and well-developed scalable options.  </w:t>
      </w:r>
      <w:r w:rsidR="00A34E0D">
        <w:t xml:space="preserve">Think strategically rather than incrementally, when allocating resources.  </w:t>
      </w:r>
    </w:p>
    <w:p w14:paraId="3F1E6535" w14:textId="14DEB011" w:rsidR="00777231" w:rsidRDefault="00A17110">
      <w:r>
        <w:t>Use the Strategic Initiative Planning Worksheet to r</w:t>
      </w:r>
      <w:r w:rsidR="00A34E0D">
        <w:t>equests ‘net new’ funding</w:t>
      </w:r>
      <w:r>
        <w:t>. Include an Executive Summary outlining the request and measurable outcomes.</w:t>
      </w:r>
      <w:r w:rsidR="00A34E0D">
        <w:t xml:space="preserve"> </w:t>
      </w:r>
      <w:r w:rsidR="001C487D">
        <w:t xml:space="preserve">  Additional ‘net new’ funding is considered after exhausting base (PERM) budgets, approved carryover budgets and available gifts and grants.   Requests must include metrics and milestones to provide key indicators of the initiative’s progress.</w:t>
      </w:r>
    </w:p>
    <w:p w14:paraId="3E1537F8" w14:textId="4F10FCFC" w:rsidR="005A5E8B" w:rsidRDefault="005A5E8B"/>
    <w:p w14:paraId="228D685F" w14:textId="265EB0B3" w:rsidR="005A5E8B" w:rsidRDefault="005A5E8B" w:rsidP="005A5E8B">
      <w:pPr>
        <w:rPr>
          <w:i/>
          <w:iCs/>
        </w:rPr>
      </w:pPr>
      <w:r w:rsidRPr="006B6068">
        <w:rPr>
          <w:i/>
          <w:iCs/>
        </w:rPr>
        <w:lastRenderedPageBreak/>
        <w:t xml:space="preserve">Note:  Reallocating resources within existing budgets, rather than </w:t>
      </w:r>
      <w:r w:rsidRPr="006B6068">
        <w:rPr>
          <w:i/>
          <w:iCs/>
        </w:rPr>
        <w:t>through</w:t>
      </w:r>
      <w:r w:rsidRPr="006B6068">
        <w:rPr>
          <w:i/>
          <w:iCs/>
        </w:rPr>
        <w:t xml:space="preserve"> requesting additional resources, is a key step toward financial sustainability.  To the extent resources are needed, please be sure to consider the budget building cycle as the primary mechanism to identify and request resources, including personnel.  Interim requests during the year will only be considered on a strategic and emergency basis.</w:t>
      </w:r>
    </w:p>
    <w:p w14:paraId="59C62BDB" w14:textId="77777777" w:rsidR="005A5E8B" w:rsidRDefault="005A5E8B"/>
    <w:p w14:paraId="39AD3950" w14:textId="1081E5FF" w:rsidR="00F84B15" w:rsidRDefault="00F84B15">
      <w:r>
        <w:t>Figure 1</w:t>
      </w:r>
      <w:r w:rsidR="00667C81">
        <w:t xml:space="preserve"> displays the </w:t>
      </w:r>
      <w:r w:rsidR="0060362D">
        <w:t>FY2024</w:t>
      </w:r>
      <w:r w:rsidR="00667C81">
        <w:t xml:space="preserve"> Budget Calendar including due dates and instructions on where to submit spreadsheets and the Executive Summary.</w:t>
      </w:r>
    </w:p>
    <w:p w14:paraId="09A802C1" w14:textId="73E885C6" w:rsidR="00D4219D" w:rsidRDefault="00D4219D"/>
    <w:p w14:paraId="3A60E24F" w14:textId="31D6C166" w:rsidR="00DE2148" w:rsidRDefault="00DE2148"/>
    <w:p w14:paraId="16C63196" w14:textId="4C68FE90" w:rsidR="00DE2148" w:rsidRDefault="00DE2148"/>
    <w:p w14:paraId="72FAC78E" w14:textId="19C68C59" w:rsidR="00DE2148" w:rsidRDefault="00DE2148"/>
    <w:p w14:paraId="7102EC40" w14:textId="182E3CC0" w:rsidR="00DE2148" w:rsidRDefault="00DE2148"/>
    <w:p w14:paraId="40DD6200" w14:textId="08056216" w:rsidR="00DE2148" w:rsidRDefault="00DE2148"/>
    <w:p w14:paraId="51908F6D" w14:textId="31DB3399" w:rsidR="00DE2148" w:rsidRDefault="00DE2148"/>
    <w:p w14:paraId="415736BE" w14:textId="49DBFFC6" w:rsidR="00DE2148" w:rsidRDefault="00DE2148"/>
    <w:p w14:paraId="17F02639" w14:textId="72F723A2" w:rsidR="00DE2148" w:rsidRDefault="00DE2148"/>
    <w:p w14:paraId="0E1EF045" w14:textId="53F448A1" w:rsidR="00DE2148" w:rsidRDefault="00DE2148"/>
    <w:p w14:paraId="5D931FDA" w14:textId="7039E674" w:rsidR="00DE2148" w:rsidRDefault="00DE2148"/>
    <w:p w14:paraId="784ADE6F" w14:textId="6B44308C" w:rsidR="00DE2148" w:rsidRDefault="00DE2148"/>
    <w:p w14:paraId="32075E2D" w14:textId="5FB4ACCD" w:rsidR="00DE2148" w:rsidRDefault="00DE2148"/>
    <w:p w14:paraId="3156271D" w14:textId="512759ED" w:rsidR="00DE2148" w:rsidRDefault="00DE2148"/>
    <w:p w14:paraId="6DB1C37E" w14:textId="57A5B647" w:rsidR="00DE2148" w:rsidRDefault="00DE2148"/>
    <w:p w14:paraId="0B4EA53A" w14:textId="632556F8" w:rsidR="00DE2148" w:rsidRDefault="00DE2148"/>
    <w:p w14:paraId="2A864B13" w14:textId="7CFAEFB7" w:rsidR="00DE2148" w:rsidRDefault="00DE2148"/>
    <w:p w14:paraId="41CB3B30" w14:textId="2CAA7615" w:rsidR="00DE2148" w:rsidRDefault="00DE2148"/>
    <w:p w14:paraId="2280CEB6" w14:textId="4286CFBE" w:rsidR="00DE2148" w:rsidRDefault="00DE2148"/>
    <w:p w14:paraId="48DC8BA2" w14:textId="4FE59700" w:rsidR="00DE2148" w:rsidRDefault="00DE2148"/>
    <w:p w14:paraId="35DEA9FA" w14:textId="3A2BA088" w:rsidR="00DE2148" w:rsidRDefault="00DE2148"/>
    <w:p w14:paraId="36BA4A8A" w14:textId="23CA4E66" w:rsidR="00DE2148" w:rsidRDefault="00DE2148"/>
    <w:p w14:paraId="232E76B9" w14:textId="488D5E9D" w:rsidR="00DE2148" w:rsidRDefault="00DE2148"/>
    <w:p w14:paraId="52D0BF07" w14:textId="77777777" w:rsidR="00DE2148" w:rsidRDefault="00DE2148"/>
    <w:p w14:paraId="3E1CE343" w14:textId="69FB9CCB" w:rsidR="00F363C0" w:rsidRPr="00DE2148" w:rsidRDefault="009038E0">
      <w:pPr>
        <w:rPr>
          <w:i/>
          <w:iCs/>
        </w:rPr>
      </w:pPr>
      <w:r>
        <w:t xml:space="preserve"> </w:t>
      </w:r>
      <w:r w:rsidR="00B91703" w:rsidRPr="00DE2148">
        <w:rPr>
          <w:i/>
          <w:iCs/>
        </w:rPr>
        <w:t>Figure 1</w:t>
      </w:r>
    </w:p>
    <w:tbl>
      <w:tblPr>
        <w:tblW w:w="11040" w:type="dxa"/>
        <w:tblLook w:val="04A0" w:firstRow="1" w:lastRow="0" w:firstColumn="1" w:lastColumn="0" w:noHBand="0" w:noVBand="1"/>
      </w:tblPr>
      <w:tblGrid>
        <w:gridCol w:w="2447"/>
        <w:gridCol w:w="349"/>
        <w:gridCol w:w="8244"/>
      </w:tblGrid>
      <w:tr w:rsidR="00DE2148" w:rsidRPr="00DE2148" w14:paraId="675EDD55" w14:textId="77777777" w:rsidTr="00DE2148">
        <w:trPr>
          <w:trHeight w:val="468"/>
        </w:trPr>
        <w:tc>
          <w:tcPr>
            <w:tcW w:w="11040" w:type="dxa"/>
            <w:gridSpan w:val="3"/>
            <w:tcBorders>
              <w:top w:val="nil"/>
              <w:left w:val="nil"/>
              <w:bottom w:val="nil"/>
              <w:right w:val="nil"/>
            </w:tcBorders>
            <w:shd w:val="clear" w:color="auto" w:fill="auto"/>
            <w:noWrap/>
            <w:vAlign w:val="bottom"/>
            <w:hideMark/>
          </w:tcPr>
          <w:p w14:paraId="009ECE59" w14:textId="77777777" w:rsidR="00DE2148" w:rsidRPr="00DE2148" w:rsidRDefault="00DE2148" w:rsidP="00DE2148">
            <w:pPr>
              <w:spacing w:after="0" w:line="240" w:lineRule="auto"/>
              <w:rPr>
                <w:rFonts w:ascii="Calibri" w:eastAsia="Times New Roman" w:hAnsi="Calibri" w:cs="Calibri"/>
                <w:b/>
                <w:bCs/>
                <w:color w:val="000000"/>
                <w:sz w:val="36"/>
                <w:szCs w:val="36"/>
              </w:rPr>
            </w:pPr>
            <w:bookmarkStart w:id="0" w:name="RANGE!B2:D34"/>
            <w:r w:rsidRPr="00DE2148">
              <w:rPr>
                <w:rFonts w:ascii="Calibri" w:eastAsia="Times New Roman" w:hAnsi="Calibri" w:cs="Calibri"/>
                <w:b/>
                <w:bCs/>
                <w:color w:val="000000"/>
                <w:sz w:val="36"/>
                <w:szCs w:val="36"/>
              </w:rPr>
              <w:t>Budget Development Timeline FY2023-24</w:t>
            </w:r>
            <w:bookmarkEnd w:id="0"/>
          </w:p>
        </w:tc>
      </w:tr>
      <w:tr w:rsidR="00DE2148" w:rsidRPr="00DE2148" w14:paraId="59EB7E79" w14:textId="77777777" w:rsidTr="00DE2148">
        <w:trPr>
          <w:trHeight w:val="288"/>
        </w:trPr>
        <w:tc>
          <w:tcPr>
            <w:tcW w:w="11040" w:type="dxa"/>
            <w:gridSpan w:val="3"/>
            <w:tcBorders>
              <w:top w:val="nil"/>
              <w:left w:val="nil"/>
              <w:bottom w:val="nil"/>
              <w:right w:val="nil"/>
            </w:tcBorders>
            <w:shd w:val="clear" w:color="auto" w:fill="auto"/>
            <w:noWrap/>
            <w:vAlign w:val="bottom"/>
            <w:hideMark/>
          </w:tcPr>
          <w:p w14:paraId="3D5DFE24" w14:textId="77777777" w:rsidR="00DE2148" w:rsidRPr="00DE2148" w:rsidRDefault="00DE2148" w:rsidP="00DE2148">
            <w:pPr>
              <w:spacing w:after="0" w:line="240" w:lineRule="auto"/>
              <w:rPr>
                <w:rFonts w:ascii="Calibri" w:eastAsia="Times New Roman" w:hAnsi="Calibri" w:cs="Calibri"/>
                <w:i/>
                <w:iCs/>
                <w:color w:val="000000"/>
              </w:rPr>
            </w:pPr>
            <w:r w:rsidRPr="00DE2148">
              <w:rPr>
                <w:rFonts w:ascii="Calibri" w:eastAsia="Times New Roman" w:hAnsi="Calibri" w:cs="Calibri"/>
                <w:i/>
                <w:iCs/>
                <w:color w:val="000000"/>
              </w:rPr>
              <w:t>All dates are tentative and subject to change</w:t>
            </w:r>
          </w:p>
        </w:tc>
      </w:tr>
      <w:tr w:rsidR="00DE2148" w:rsidRPr="00DE2148" w14:paraId="2CEE05D2" w14:textId="77777777" w:rsidTr="00DE2148">
        <w:trPr>
          <w:trHeight w:val="180"/>
        </w:trPr>
        <w:tc>
          <w:tcPr>
            <w:tcW w:w="2447" w:type="dxa"/>
            <w:tcBorders>
              <w:top w:val="nil"/>
              <w:left w:val="nil"/>
              <w:bottom w:val="nil"/>
              <w:right w:val="nil"/>
            </w:tcBorders>
            <w:shd w:val="clear" w:color="auto" w:fill="auto"/>
            <w:noWrap/>
            <w:vAlign w:val="bottom"/>
            <w:hideMark/>
          </w:tcPr>
          <w:p w14:paraId="3A5FC82A" w14:textId="77777777" w:rsidR="00DE2148" w:rsidRPr="00DE2148" w:rsidRDefault="00DE2148" w:rsidP="00DE2148">
            <w:pPr>
              <w:spacing w:after="0" w:line="240" w:lineRule="auto"/>
              <w:rPr>
                <w:rFonts w:ascii="Calibri" w:eastAsia="Times New Roman" w:hAnsi="Calibri" w:cs="Calibri"/>
                <w:i/>
                <w:iCs/>
                <w:color w:val="000000"/>
              </w:rPr>
            </w:pPr>
          </w:p>
        </w:tc>
        <w:tc>
          <w:tcPr>
            <w:tcW w:w="233" w:type="dxa"/>
            <w:tcBorders>
              <w:top w:val="nil"/>
              <w:left w:val="nil"/>
              <w:bottom w:val="nil"/>
              <w:right w:val="nil"/>
            </w:tcBorders>
            <w:shd w:val="clear" w:color="auto" w:fill="auto"/>
            <w:noWrap/>
            <w:vAlign w:val="bottom"/>
            <w:hideMark/>
          </w:tcPr>
          <w:p w14:paraId="078ED5CB" w14:textId="77777777" w:rsidR="00DE2148" w:rsidRPr="00DE2148" w:rsidRDefault="00DE2148" w:rsidP="00DE2148">
            <w:pPr>
              <w:spacing w:after="0" w:line="240" w:lineRule="auto"/>
              <w:rPr>
                <w:rFonts w:ascii="Times New Roman" w:eastAsia="Times New Roman" w:hAnsi="Times New Roman" w:cs="Times New Roman"/>
                <w:sz w:val="20"/>
                <w:szCs w:val="20"/>
              </w:rPr>
            </w:pPr>
          </w:p>
        </w:tc>
        <w:tc>
          <w:tcPr>
            <w:tcW w:w="8360" w:type="dxa"/>
            <w:tcBorders>
              <w:top w:val="nil"/>
              <w:left w:val="nil"/>
              <w:bottom w:val="nil"/>
              <w:right w:val="nil"/>
            </w:tcBorders>
            <w:shd w:val="clear" w:color="auto" w:fill="auto"/>
            <w:vAlign w:val="bottom"/>
            <w:hideMark/>
          </w:tcPr>
          <w:p w14:paraId="0DAC7AC1" w14:textId="77777777" w:rsidR="00DE2148" w:rsidRPr="00DE2148" w:rsidRDefault="00DE2148" w:rsidP="00DE2148">
            <w:pPr>
              <w:spacing w:after="0" w:line="240" w:lineRule="auto"/>
              <w:jc w:val="center"/>
              <w:rPr>
                <w:rFonts w:ascii="Times New Roman" w:eastAsia="Times New Roman" w:hAnsi="Times New Roman" w:cs="Times New Roman"/>
                <w:sz w:val="20"/>
                <w:szCs w:val="20"/>
              </w:rPr>
            </w:pPr>
          </w:p>
        </w:tc>
      </w:tr>
      <w:tr w:rsidR="00DE2148" w:rsidRPr="00DE2148" w14:paraId="2ECD719B" w14:textId="77777777" w:rsidTr="00DE2148">
        <w:trPr>
          <w:trHeight w:val="288"/>
        </w:trPr>
        <w:tc>
          <w:tcPr>
            <w:tcW w:w="2447" w:type="dxa"/>
            <w:tcBorders>
              <w:top w:val="nil"/>
              <w:left w:val="nil"/>
              <w:bottom w:val="nil"/>
              <w:right w:val="nil"/>
            </w:tcBorders>
            <w:shd w:val="clear" w:color="auto" w:fill="auto"/>
            <w:noWrap/>
            <w:vAlign w:val="bottom"/>
            <w:hideMark/>
          </w:tcPr>
          <w:p w14:paraId="42621C9C"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December 5, 2022</w:t>
            </w:r>
          </w:p>
        </w:tc>
        <w:tc>
          <w:tcPr>
            <w:tcW w:w="233" w:type="dxa"/>
            <w:tcBorders>
              <w:top w:val="nil"/>
              <w:left w:val="nil"/>
              <w:bottom w:val="nil"/>
              <w:right w:val="nil"/>
            </w:tcBorders>
            <w:shd w:val="clear" w:color="auto" w:fill="auto"/>
            <w:noWrap/>
            <w:vAlign w:val="bottom"/>
            <w:hideMark/>
          </w:tcPr>
          <w:p w14:paraId="48F065E9"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4982824C"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Budget memo</w:t>
            </w:r>
          </w:p>
        </w:tc>
      </w:tr>
      <w:tr w:rsidR="00DE2148" w:rsidRPr="00DE2148" w14:paraId="6C0079CD" w14:textId="77777777" w:rsidTr="00DE2148">
        <w:trPr>
          <w:trHeight w:val="288"/>
        </w:trPr>
        <w:tc>
          <w:tcPr>
            <w:tcW w:w="2447" w:type="dxa"/>
            <w:tcBorders>
              <w:top w:val="nil"/>
              <w:left w:val="nil"/>
              <w:bottom w:val="nil"/>
              <w:right w:val="nil"/>
            </w:tcBorders>
            <w:shd w:val="clear" w:color="auto" w:fill="auto"/>
            <w:noWrap/>
            <w:vAlign w:val="bottom"/>
            <w:hideMark/>
          </w:tcPr>
          <w:p w14:paraId="1A8C128A"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December 5</w:t>
            </w:r>
          </w:p>
        </w:tc>
        <w:tc>
          <w:tcPr>
            <w:tcW w:w="233" w:type="dxa"/>
            <w:tcBorders>
              <w:top w:val="nil"/>
              <w:left w:val="nil"/>
              <w:bottom w:val="nil"/>
              <w:right w:val="nil"/>
            </w:tcBorders>
            <w:shd w:val="clear" w:color="auto" w:fill="auto"/>
            <w:noWrap/>
            <w:vAlign w:val="bottom"/>
            <w:hideMark/>
          </w:tcPr>
          <w:p w14:paraId="0AAFF9B3"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1C0AF908"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Fiscal Officer Meeting -Budget Building Kick-off (Session 1)</w:t>
            </w:r>
          </w:p>
        </w:tc>
      </w:tr>
      <w:tr w:rsidR="00DE2148" w:rsidRPr="00DE2148" w14:paraId="41B8E785" w14:textId="77777777" w:rsidTr="00DE2148">
        <w:trPr>
          <w:trHeight w:val="576"/>
        </w:trPr>
        <w:tc>
          <w:tcPr>
            <w:tcW w:w="2447" w:type="dxa"/>
            <w:tcBorders>
              <w:top w:val="nil"/>
              <w:left w:val="nil"/>
              <w:bottom w:val="nil"/>
              <w:right w:val="nil"/>
            </w:tcBorders>
            <w:shd w:val="clear" w:color="auto" w:fill="auto"/>
            <w:noWrap/>
            <w:vAlign w:val="bottom"/>
            <w:hideMark/>
          </w:tcPr>
          <w:p w14:paraId="694D9BC4"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December 8</w:t>
            </w:r>
          </w:p>
        </w:tc>
        <w:tc>
          <w:tcPr>
            <w:tcW w:w="233" w:type="dxa"/>
            <w:tcBorders>
              <w:top w:val="nil"/>
              <w:left w:val="nil"/>
              <w:bottom w:val="nil"/>
              <w:right w:val="nil"/>
            </w:tcBorders>
            <w:shd w:val="clear" w:color="auto" w:fill="auto"/>
            <w:noWrap/>
            <w:vAlign w:val="bottom"/>
            <w:hideMark/>
          </w:tcPr>
          <w:p w14:paraId="615D966D"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5E60C6D6"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Fiscal Officer Meeting -Budget Building Kick-off (Session 2) Zero-base budgeting for SVP/CFO Direct Reports</w:t>
            </w:r>
          </w:p>
        </w:tc>
      </w:tr>
      <w:tr w:rsidR="00DE2148" w:rsidRPr="00DE2148" w14:paraId="6DC83ED8" w14:textId="77777777" w:rsidTr="00DE2148">
        <w:trPr>
          <w:trHeight w:val="576"/>
        </w:trPr>
        <w:tc>
          <w:tcPr>
            <w:tcW w:w="2447" w:type="dxa"/>
            <w:tcBorders>
              <w:top w:val="nil"/>
              <w:left w:val="nil"/>
              <w:bottom w:val="nil"/>
              <w:right w:val="nil"/>
            </w:tcBorders>
            <w:shd w:val="clear" w:color="auto" w:fill="auto"/>
            <w:noWrap/>
            <w:vAlign w:val="bottom"/>
            <w:hideMark/>
          </w:tcPr>
          <w:p w14:paraId="6D96A2BE"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December 8</w:t>
            </w:r>
          </w:p>
        </w:tc>
        <w:tc>
          <w:tcPr>
            <w:tcW w:w="233" w:type="dxa"/>
            <w:tcBorders>
              <w:top w:val="nil"/>
              <w:left w:val="nil"/>
              <w:bottom w:val="nil"/>
              <w:right w:val="nil"/>
            </w:tcBorders>
            <w:shd w:val="clear" w:color="auto" w:fill="auto"/>
            <w:noWrap/>
            <w:vAlign w:val="bottom"/>
            <w:hideMark/>
          </w:tcPr>
          <w:p w14:paraId="46EE5386"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4007294D"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Budget worksheets available on /budgetbld drive for Self-funded, Auxiliary and SVP/CFO Direct Reports</w:t>
            </w:r>
          </w:p>
        </w:tc>
      </w:tr>
      <w:tr w:rsidR="00DE2148" w:rsidRPr="00DE2148" w14:paraId="54D9F653" w14:textId="77777777" w:rsidTr="00DE2148">
        <w:trPr>
          <w:trHeight w:val="288"/>
        </w:trPr>
        <w:tc>
          <w:tcPr>
            <w:tcW w:w="2447" w:type="dxa"/>
            <w:tcBorders>
              <w:top w:val="nil"/>
              <w:left w:val="nil"/>
              <w:bottom w:val="nil"/>
              <w:right w:val="nil"/>
            </w:tcBorders>
            <w:shd w:val="clear" w:color="auto" w:fill="auto"/>
            <w:noWrap/>
            <w:vAlign w:val="bottom"/>
            <w:hideMark/>
          </w:tcPr>
          <w:p w14:paraId="361FD670"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December 9</w:t>
            </w:r>
          </w:p>
        </w:tc>
        <w:tc>
          <w:tcPr>
            <w:tcW w:w="233" w:type="dxa"/>
            <w:tcBorders>
              <w:top w:val="nil"/>
              <w:left w:val="nil"/>
              <w:bottom w:val="nil"/>
              <w:right w:val="nil"/>
            </w:tcBorders>
            <w:shd w:val="clear" w:color="auto" w:fill="auto"/>
            <w:noWrap/>
            <w:vAlign w:val="bottom"/>
            <w:hideMark/>
          </w:tcPr>
          <w:p w14:paraId="7E7244CD"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00C65C92"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Enrollment projects provided by Enrollment Services</w:t>
            </w:r>
          </w:p>
        </w:tc>
      </w:tr>
      <w:tr w:rsidR="00DE2148" w:rsidRPr="00DE2148" w14:paraId="31A6B58D" w14:textId="77777777" w:rsidTr="00DE2148">
        <w:trPr>
          <w:trHeight w:val="288"/>
        </w:trPr>
        <w:tc>
          <w:tcPr>
            <w:tcW w:w="2447" w:type="dxa"/>
            <w:tcBorders>
              <w:top w:val="nil"/>
              <w:left w:val="nil"/>
              <w:bottom w:val="nil"/>
              <w:right w:val="nil"/>
            </w:tcBorders>
            <w:shd w:val="clear" w:color="auto" w:fill="auto"/>
            <w:noWrap/>
            <w:vAlign w:val="bottom"/>
            <w:hideMark/>
          </w:tcPr>
          <w:p w14:paraId="48CBAB37"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 xml:space="preserve">December </w:t>
            </w:r>
          </w:p>
        </w:tc>
        <w:tc>
          <w:tcPr>
            <w:tcW w:w="233" w:type="dxa"/>
            <w:tcBorders>
              <w:top w:val="nil"/>
              <w:left w:val="nil"/>
              <w:bottom w:val="nil"/>
              <w:right w:val="nil"/>
            </w:tcBorders>
            <w:shd w:val="clear" w:color="auto" w:fill="auto"/>
            <w:noWrap/>
            <w:vAlign w:val="bottom"/>
            <w:hideMark/>
          </w:tcPr>
          <w:p w14:paraId="487432D9"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2CCF8ED1"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Tuition Guarantee Program by Class provided by Institutional Research</w:t>
            </w:r>
          </w:p>
        </w:tc>
      </w:tr>
      <w:tr w:rsidR="00DE2148" w:rsidRPr="00DE2148" w14:paraId="03853A92" w14:textId="77777777" w:rsidTr="00DE2148">
        <w:trPr>
          <w:trHeight w:val="288"/>
        </w:trPr>
        <w:tc>
          <w:tcPr>
            <w:tcW w:w="2447" w:type="dxa"/>
            <w:tcBorders>
              <w:top w:val="nil"/>
              <w:left w:val="nil"/>
              <w:bottom w:val="nil"/>
              <w:right w:val="nil"/>
            </w:tcBorders>
            <w:shd w:val="clear" w:color="auto" w:fill="auto"/>
            <w:noWrap/>
            <w:vAlign w:val="bottom"/>
            <w:hideMark/>
          </w:tcPr>
          <w:p w14:paraId="638FC2F4"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January, 2023</w:t>
            </w:r>
          </w:p>
        </w:tc>
        <w:tc>
          <w:tcPr>
            <w:tcW w:w="233" w:type="dxa"/>
            <w:tcBorders>
              <w:top w:val="nil"/>
              <w:left w:val="nil"/>
              <w:bottom w:val="nil"/>
              <w:right w:val="nil"/>
            </w:tcBorders>
            <w:shd w:val="clear" w:color="auto" w:fill="auto"/>
            <w:noWrap/>
            <w:vAlign w:val="bottom"/>
            <w:hideMark/>
          </w:tcPr>
          <w:p w14:paraId="1D36F797"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0C51360"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Compensation Model -Define assumptions</w:t>
            </w:r>
          </w:p>
        </w:tc>
      </w:tr>
      <w:tr w:rsidR="00DE2148" w:rsidRPr="00DE2148" w14:paraId="7165AFB7" w14:textId="77777777" w:rsidTr="00DE2148">
        <w:trPr>
          <w:trHeight w:val="288"/>
        </w:trPr>
        <w:tc>
          <w:tcPr>
            <w:tcW w:w="2447" w:type="dxa"/>
            <w:tcBorders>
              <w:top w:val="nil"/>
              <w:left w:val="nil"/>
              <w:bottom w:val="nil"/>
              <w:right w:val="nil"/>
            </w:tcBorders>
            <w:shd w:val="clear" w:color="auto" w:fill="auto"/>
            <w:noWrap/>
            <w:vAlign w:val="bottom"/>
            <w:hideMark/>
          </w:tcPr>
          <w:p w14:paraId="2924ADB6"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January</w:t>
            </w:r>
          </w:p>
        </w:tc>
        <w:tc>
          <w:tcPr>
            <w:tcW w:w="233" w:type="dxa"/>
            <w:tcBorders>
              <w:top w:val="nil"/>
              <w:left w:val="nil"/>
              <w:bottom w:val="nil"/>
              <w:right w:val="nil"/>
            </w:tcBorders>
            <w:shd w:val="clear" w:color="auto" w:fill="auto"/>
            <w:noWrap/>
            <w:vAlign w:val="bottom"/>
            <w:hideMark/>
          </w:tcPr>
          <w:p w14:paraId="7F28DB35"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5D6E7404"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Tuition Revenue Model developed</w:t>
            </w:r>
          </w:p>
        </w:tc>
      </w:tr>
      <w:tr w:rsidR="00DE2148" w:rsidRPr="00DE2148" w14:paraId="1BD64239" w14:textId="77777777" w:rsidTr="00DE2148">
        <w:trPr>
          <w:trHeight w:val="288"/>
        </w:trPr>
        <w:tc>
          <w:tcPr>
            <w:tcW w:w="2447" w:type="dxa"/>
            <w:tcBorders>
              <w:top w:val="nil"/>
              <w:left w:val="nil"/>
              <w:bottom w:val="nil"/>
              <w:right w:val="nil"/>
            </w:tcBorders>
            <w:shd w:val="clear" w:color="auto" w:fill="auto"/>
            <w:noWrap/>
            <w:vAlign w:val="bottom"/>
            <w:hideMark/>
          </w:tcPr>
          <w:p w14:paraId="6512FFC1"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w:t>
            </w:r>
          </w:p>
        </w:tc>
        <w:tc>
          <w:tcPr>
            <w:tcW w:w="233" w:type="dxa"/>
            <w:tcBorders>
              <w:top w:val="nil"/>
              <w:left w:val="nil"/>
              <w:bottom w:val="nil"/>
              <w:right w:val="nil"/>
            </w:tcBorders>
            <w:shd w:val="clear" w:color="auto" w:fill="auto"/>
            <w:noWrap/>
            <w:vAlign w:val="bottom"/>
            <w:hideMark/>
          </w:tcPr>
          <w:p w14:paraId="24EA8E1E"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555AEA2A"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Partnership agreements</w:t>
            </w:r>
          </w:p>
        </w:tc>
      </w:tr>
      <w:tr w:rsidR="00DE2148" w:rsidRPr="00DE2148" w14:paraId="2AF5D4B0" w14:textId="77777777" w:rsidTr="00DE2148">
        <w:trPr>
          <w:trHeight w:val="288"/>
        </w:trPr>
        <w:tc>
          <w:tcPr>
            <w:tcW w:w="2447" w:type="dxa"/>
            <w:tcBorders>
              <w:top w:val="nil"/>
              <w:left w:val="nil"/>
              <w:bottom w:val="nil"/>
              <w:right w:val="nil"/>
            </w:tcBorders>
            <w:shd w:val="clear" w:color="auto" w:fill="auto"/>
            <w:noWrap/>
            <w:vAlign w:val="bottom"/>
            <w:hideMark/>
          </w:tcPr>
          <w:p w14:paraId="05B74CF1"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w:t>
            </w:r>
          </w:p>
        </w:tc>
        <w:tc>
          <w:tcPr>
            <w:tcW w:w="233" w:type="dxa"/>
            <w:tcBorders>
              <w:top w:val="nil"/>
              <w:left w:val="nil"/>
              <w:bottom w:val="nil"/>
              <w:right w:val="nil"/>
            </w:tcBorders>
            <w:shd w:val="clear" w:color="auto" w:fill="auto"/>
            <w:noWrap/>
            <w:vAlign w:val="bottom"/>
            <w:hideMark/>
          </w:tcPr>
          <w:p w14:paraId="640F70EC"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3F6BF07D"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Online programs and contracts</w:t>
            </w:r>
          </w:p>
        </w:tc>
      </w:tr>
      <w:tr w:rsidR="00DE2148" w:rsidRPr="00DE2148" w14:paraId="32C465F6" w14:textId="77777777" w:rsidTr="00DE2148">
        <w:trPr>
          <w:trHeight w:val="288"/>
        </w:trPr>
        <w:tc>
          <w:tcPr>
            <w:tcW w:w="2447" w:type="dxa"/>
            <w:tcBorders>
              <w:top w:val="nil"/>
              <w:left w:val="nil"/>
              <w:bottom w:val="nil"/>
              <w:right w:val="nil"/>
            </w:tcBorders>
            <w:shd w:val="clear" w:color="auto" w:fill="auto"/>
            <w:noWrap/>
            <w:vAlign w:val="bottom"/>
            <w:hideMark/>
          </w:tcPr>
          <w:p w14:paraId="33ED1F48"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w:t>
            </w:r>
          </w:p>
        </w:tc>
        <w:tc>
          <w:tcPr>
            <w:tcW w:w="233" w:type="dxa"/>
            <w:tcBorders>
              <w:top w:val="nil"/>
              <w:left w:val="nil"/>
              <w:bottom w:val="nil"/>
              <w:right w:val="nil"/>
            </w:tcBorders>
            <w:shd w:val="clear" w:color="auto" w:fill="auto"/>
            <w:noWrap/>
            <w:vAlign w:val="bottom"/>
            <w:hideMark/>
          </w:tcPr>
          <w:p w14:paraId="2AD5E19A"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A3C9F9E"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Scholarship review</w:t>
            </w:r>
          </w:p>
        </w:tc>
      </w:tr>
      <w:tr w:rsidR="00DE2148" w:rsidRPr="00DE2148" w14:paraId="3F0ABC07" w14:textId="77777777" w:rsidTr="00DE2148">
        <w:trPr>
          <w:trHeight w:val="288"/>
        </w:trPr>
        <w:tc>
          <w:tcPr>
            <w:tcW w:w="2447" w:type="dxa"/>
            <w:tcBorders>
              <w:top w:val="nil"/>
              <w:left w:val="nil"/>
              <w:bottom w:val="nil"/>
              <w:right w:val="nil"/>
            </w:tcBorders>
            <w:shd w:val="clear" w:color="auto" w:fill="auto"/>
            <w:noWrap/>
            <w:vAlign w:val="bottom"/>
            <w:hideMark/>
          </w:tcPr>
          <w:p w14:paraId="338867FC"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w:t>
            </w:r>
          </w:p>
        </w:tc>
        <w:tc>
          <w:tcPr>
            <w:tcW w:w="233" w:type="dxa"/>
            <w:tcBorders>
              <w:top w:val="nil"/>
              <w:left w:val="nil"/>
              <w:bottom w:val="nil"/>
              <w:right w:val="nil"/>
            </w:tcBorders>
            <w:shd w:val="clear" w:color="auto" w:fill="auto"/>
            <w:noWrap/>
            <w:vAlign w:val="bottom"/>
            <w:hideMark/>
          </w:tcPr>
          <w:p w14:paraId="1309EB51"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7E9541D0"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Fringe rate review</w:t>
            </w:r>
          </w:p>
        </w:tc>
      </w:tr>
      <w:tr w:rsidR="00DE2148" w:rsidRPr="00DE2148" w14:paraId="65E65E2F" w14:textId="77777777" w:rsidTr="00DE2148">
        <w:trPr>
          <w:trHeight w:val="288"/>
        </w:trPr>
        <w:tc>
          <w:tcPr>
            <w:tcW w:w="2447" w:type="dxa"/>
            <w:tcBorders>
              <w:top w:val="nil"/>
              <w:left w:val="nil"/>
              <w:bottom w:val="nil"/>
              <w:right w:val="nil"/>
            </w:tcBorders>
            <w:shd w:val="clear" w:color="auto" w:fill="auto"/>
            <w:noWrap/>
            <w:vAlign w:val="bottom"/>
            <w:hideMark/>
          </w:tcPr>
          <w:p w14:paraId="19DC2EF0"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w:t>
            </w:r>
          </w:p>
        </w:tc>
        <w:tc>
          <w:tcPr>
            <w:tcW w:w="233" w:type="dxa"/>
            <w:tcBorders>
              <w:top w:val="nil"/>
              <w:left w:val="nil"/>
              <w:bottom w:val="nil"/>
              <w:right w:val="nil"/>
            </w:tcBorders>
            <w:shd w:val="clear" w:color="auto" w:fill="auto"/>
            <w:noWrap/>
            <w:vAlign w:val="bottom"/>
            <w:hideMark/>
          </w:tcPr>
          <w:p w14:paraId="2F017139"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5616ED9"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Major contracts</w:t>
            </w:r>
          </w:p>
        </w:tc>
      </w:tr>
      <w:tr w:rsidR="00DE2148" w:rsidRPr="00DE2148" w14:paraId="52BB7AFB" w14:textId="77777777" w:rsidTr="00DE2148">
        <w:trPr>
          <w:trHeight w:val="576"/>
        </w:trPr>
        <w:tc>
          <w:tcPr>
            <w:tcW w:w="2447" w:type="dxa"/>
            <w:tcBorders>
              <w:top w:val="nil"/>
              <w:left w:val="nil"/>
              <w:bottom w:val="nil"/>
              <w:right w:val="nil"/>
            </w:tcBorders>
            <w:shd w:val="clear" w:color="auto" w:fill="auto"/>
            <w:noWrap/>
            <w:vAlign w:val="bottom"/>
            <w:hideMark/>
          </w:tcPr>
          <w:p w14:paraId="51B82BBB"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 16</w:t>
            </w:r>
          </w:p>
        </w:tc>
        <w:tc>
          <w:tcPr>
            <w:tcW w:w="233" w:type="dxa"/>
            <w:tcBorders>
              <w:top w:val="nil"/>
              <w:left w:val="nil"/>
              <w:bottom w:val="nil"/>
              <w:right w:val="nil"/>
            </w:tcBorders>
            <w:shd w:val="clear" w:color="auto" w:fill="auto"/>
            <w:noWrap/>
            <w:vAlign w:val="bottom"/>
            <w:hideMark/>
          </w:tcPr>
          <w:p w14:paraId="21728C0A"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42730CB6"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 xml:space="preserve">Due date for self-supporting departments (net neutral budget) evaluate and submit budget updates. </w:t>
            </w:r>
          </w:p>
        </w:tc>
      </w:tr>
      <w:tr w:rsidR="00DE2148" w:rsidRPr="00DE2148" w14:paraId="353924EC" w14:textId="77777777" w:rsidTr="00DE2148">
        <w:trPr>
          <w:trHeight w:val="288"/>
        </w:trPr>
        <w:tc>
          <w:tcPr>
            <w:tcW w:w="2447" w:type="dxa"/>
            <w:tcBorders>
              <w:top w:val="nil"/>
              <w:left w:val="nil"/>
              <w:bottom w:val="nil"/>
              <w:right w:val="nil"/>
            </w:tcBorders>
            <w:shd w:val="clear" w:color="auto" w:fill="auto"/>
            <w:noWrap/>
            <w:vAlign w:val="bottom"/>
            <w:hideMark/>
          </w:tcPr>
          <w:p w14:paraId="7D69D95B"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 16</w:t>
            </w:r>
          </w:p>
        </w:tc>
        <w:tc>
          <w:tcPr>
            <w:tcW w:w="233" w:type="dxa"/>
            <w:tcBorders>
              <w:top w:val="nil"/>
              <w:left w:val="nil"/>
              <w:bottom w:val="nil"/>
              <w:right w:val="nil"/>
            </w:tcBorders>
            <w:shd w:val="clear" w:color="auto" w:fill="auto"/>
            <w:noWrap/>
            <w:vAlign w:val="bottom"/>
            <w:hideMark/>
          </w:tcPr>
          <w:p w14:paraId="60C460A8"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8BCFCBF"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Due date for CSU 2.0 Special Initiatives</w:t>
            </w:r>
          </w:p>
        </w:tc>
      </w:tr>
      <w:tr w:rsidR="00DE2148" w:rsidRPr="00DE2148" w14:paraId="2CFFC636" w14:textId="77777777" w:rsidTr="00DE2148">
        <w:trPr>
          <w:trHeight w:val="288"/>
        </w:trPr>
        <w:tc>
          <w:tcPr>
            <w:tcW w:w="2447" w:type="dxa"/>
            <w:tcBorders>
              <w:top w:val="nil"/>
              <w:left w:val="nil"/>
              <w:bottom w:val="nil"/>
              <w:right w:val="nil"/>
            </w:tcBorders>
            <w:shd w:val="clear" w:color="auto" w:fill="auto"/>
            <w:noWrap/>
            <w:vAlign w:val="bottom"/>
            <w:hideMark/>
          </w:tcPr>
          <w:p w14:paraId="6C4A3D09"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 16</w:t>
            </w:r>
          </w:p>
        </w:tc>
        <w:tc>
          <w:tcPr>
            <w:tcW w:w="233" w:type="dxa"/>
            <w:tcBorders>
              <w:top w:val="nil"/>
              <w:left w:val="nil"/>
              <w:bottom w:val="nil"/>
              <w:right w:val="nil"/>
            </w:tcBorders>
            <w:shd w:val="clear" w:color="auto" w:fill="auto"/>
            <w:noWrap/>
            <w:vAlign w:val="bottom"/>
            <w:hideMark/>
          </w:tcPr>
          <w:p w14:paraId="77147129"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6462B80"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Review Organizational Chart and job descriptions</w:t>
            </w:r>
          </w:p>
        </w:tc>
      </w:tr>
      <w:tr w:rsidR="00DE2148" w:rsidRPr="00DE2148" w14:paraId="229D69B3" w14:textId="77777777" w:rsidTr="00DE2148">
        <w:trPr>
          <w:trHeight w:val="288"/>
        </w:trPr>
        <w:tc>
          <w:tcPr>
            <w:tcW w:w="2447" w:type="dxa"/>
            <w:tcBorders>
              <w:top w:val="nil"/>
              <w:left w:val="nil"/>
              <w:bottom w:val="nil"/>
              <w:right w:val="nil"/>
            </w:tcBorders>
            <w:shd w:val="clear" w:color="auto" w:fill="auto"/>
            <w:noWrap/>
            <w:vAlign w:val="bottom"/>
            <w:hideMark/>
          </w:tcPr>
          <w:p w14:paraId="6B63D0FE"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 16</w:t>
            </w:r>
          </w:p>
        </w:tc>
        <w:tc>
          <w:tcPr>
            <w:tcW w:w="233" w:type="dxa"/>
            <w:tcBorders>
              <w:top w:val="nil"/>
              <w:left w:val="nil"/>
              <w:bottom w:val="nil"/>
              <w:right w:val="nil"/>
            </w:tcBorders>
            <w:shd w:val="clear" w:color="auto" w:fill="auto"/>
            <w:noWrap/>
            <w:vAlign w:val="bottom"/>
            <w:hideMark/>
          </w:tcPr>
          <w:p w14:paraId="6F559622"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416D8BEA"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Due date for CSU 2.0 College Realignment budget allocations from Provost's Office</w:t>
            </w:r>
          </w:p>
        </w:tc>
      </w:tr>
      <w:tr w:rsidR="00DE2148" w:rsidRPr="00DE2148" w14:paraId="2ACC591F" w14:textId="77777777" w:rsidTr="00DE2148">
        <w:trPr>
          <w:trHeight w:val="288"/>
        </w:trPr>
        <w:tc>
          <w:tcPr>
            <w:tcW w:w="2447" w:type="dxa"/>
            <w:tcBorders>
              <w:top w:val="nil"/>
              <w:left w:val="nil"/>
              <w:bottom w:val="nil"/>
              <w:right w:val="nil"/>
            </w:tcBorders>
            <w:shd w:val="clear" w:color="auto" w:fill="auto"/>
            <w:noWrap/>
            <w:vAlign w:val="bottom"/>
            <w:hideMark/>
          </w:tcPr>
          <w:p w14:paraId="0BECBBC4"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 16</w:t>
            </w:r>
          </w:p>
        </w:tc>
        <w:tc>
          <w:tcPr>
            <w:tcW w:w="233" w:type="dxa"/>
            <w:tcBorders>
              <w:top w:val="nil"/>
              <w:left w:val="nil"/>
              <w:bottom w:val="nil"/>
              <w:right w:val="nil"/>
            </w:tcBorders>
            <w:shd w:val="clear" w:color="auto" w:fill="auto"/>
            <w:noWrap/>
            <w:vAlign w:val="bottom"/>
            <w:hideMark/>
          </w:tcPr>
          <w:p w14:paraId="13EC0979"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134346E"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Due date for Zero Base Budgets.  Areas reporting to SVP Business Affairs and Finance/CFO</w:t>
            </w:r>
          </w:p>
        </w:tc>
      </w:tr>
      <w:tr w:rsidR="00DE2148" w:rsidRPr="00DE2148" w14:paraId="6713822B" w14:textId="77777777" w:rsidTr="00DE2148">
        <w:trPr>
          <w:trHeight w:val="288"/>
        </w:trPr>
        <w:tc>
          <w:tcPr>
            <w:tcW w:w="2447" w:type="dxa"/>
            <w:tcBorders>
              <w:top w:val="nil"/>
              <w:left w:val="nil"/>
              <w:bottom w:val="nil"/>
              <w:right w:val="nil"/>
            </w:tcBorders>
            <w:shd w:val="clear" w:color="auto" w:fill="auto"/>
            <w:noWrap/>
            <w:vAlign w:val="bottom"/>
            <w:hideMark/>
          </w:tcPr>
          <w:p w14:paraId="7C83C915"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 16</w:t>
            </w:r>
          </w:p>
        </w:tc>
        <w:tc>
          <w:tcPr>
            <w:tcW w:w="233" w:type="dxa"/>
            <w:tcBorders>
              <w:top w:val="nil"/>
              <w:left w:val="nil"/>
              <w:bottom w:val="nil"/>
              <w:right w:val="nil"/>
            </w:tcBorders>
            <w:shd w:val="clear" w:color="auto" w:fill="auto"/>
            <w:noWrap/>
            <w:vAlign w:val="bottom"/>
            <w:hideMark/>
          </w:tcPr>
          <w:p w14:paraId="66C62E20"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5BE4796F"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Due date for Executive Summary including FY2023 Department Report forecast and analysis</w:t>
            </w:r>
          </w:p>
        </w:tc>
      </w:tr>
      <w:tr w:rsidR="00DE2148" w:rsidRPr="00DE2148" w14:paraId="249A90C0" w14:textId="77777777" w:rsidTr="00DE2148">
        <w:trPr>
          <w:trHeight w:val="288"/>
        </w:trPr>
        <w:tc>
          <w:tcPr>
            <w:tcW w:w="2447" w:type="dxa"/>
            <w:tcBorders>
              <w:top w:val="nil"/>
              <w:left w:val="nil"/>
              <w:bottom w:val="nil"/>
              <w:right w:val="nil"/>
            </w:tcBorders>
            <w:shd w:val="clear" w:color="auto" w:fill="auto"/>
            <w:noWrap/>
            <w:vAlign w:val="bottom"/>
            <w:hideMark/>
          </w:tcPr>
          <w:p w14:paraId="7275AC92"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 17</w:t>
            </w:r>
          </w:p>
        </w:tc>
        <w:tc>
          <w:tcPr>
            <w:tcW w:w="233" w:type="dxa"/>
            <w:tcBorders>
              <w:top w:val="nil"/>
              <w:left w:val="nil"/>
              <w:bottom w:val="nil"/>
              <w:right w:val="nil"/>
            </w:tcBorders>
            <w:shd w:val="clear" w:color="auto" w:fill="auto"/>
            <w:noWrap/>
            <w:vAlign w:val="bottom"/>
            <w:hideMark/>
          </w:tcPr>
          <w:p w14:paraId="276A4E08"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34405F73"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Executive Summary and budget spreadsheet saved on TEAMS for Provost and SVP/CFO</w:t>
            </w:r>
          </w:p>
        </w:tc>
      </w:tr>
      <w:tr w:rsidR="00DE2148" w:rsidRPr="00DE2148" w14:paraId="30BA2406" w14:textId="77777777" w:rsidTr="00DE2148">
        <w:trPr>
          <w:trHeight w:val="576"/>
        </w:trPr>
        <w:tc>
          <w:tcPr>
            <w:tcW w:w="2447" w:type="dxa"/>
            <w:tcBorders>
              <w:top w:val="nil"/>
              <w:left w:val="nil"/>
              <w:bottom w:val="nil"/>
              <w:right w:val="nil"/>
            </w:tcBorders>
            <w:shd w:val="clear" w:color="auto" w:fill="auto"/>
            <w:vAlign w:val="bottom"/>
            <w:hideMark/>
          </w:tcPr>
          <w:p w14:paraId="58AFE4A6"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February 24 - March 7</w:t>
            </w:r>
          </w:p>
        </w:tc>
        <w:tc>
          <w:tcPr>
            <w:tcW w:w="233" w:type="dxa"/>
            <w:tcBorders>
              <w:top w:val="nil"/>
              <w:left w:val="nil"/>
              <w:bottom w:val="nil"/>
              <w:right w:val="nil"/>
            </w:tcBorders>
            <w:shd w:val="clear" w:color="auto" w:fill="auto"/>
            <w:noWrap/>
            <w:vAlign w:val="bottom"/>
            <w:hideMark/>
          </w:tcPr>
          <w:p w14:paraId="6EE39868"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2C5AC166"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Dean and VP budget sessions</w:t>
            </w:r>
          </w:p>
        </w:tc>
      </w:tr>
      <w:tr w:rsidR="00DE2148" w:rsidRPr="00DE2148" w14:paraId="1D818656" w14:textId="77777777" w:rsidTr="00DE2148">
        <w:trPr>
          <w:trHeight w:val="288"/>
        </w:trPr>
        <w:tc>
          <w:tcPr>
            <w:tcW w:w="2447" w:type="dxa"/>
            <w:tcBorders>
              <w:top w:val="nil"/>
              <w:left w:val="nil"/>
              <w:bottom w:val="nil"/>
              <w:right w:val="nil"/>
            </w:tcBorders>
            <w:shd w:val="clear" w:color="auto" w:fill="auto"/>
            <w:noWrap/>
            <w:vAlign w:val="bottom"/>
            <w:hideMark/>
          </w:tcPr>
          <w:p w14:paraId="7004B5F8"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March</w:t>
            </w:r>
          </w:p>
        </w:tc>
        <w:tc>
          <w:tcPr>
            <w:tcW w:w="233" w:type="dxa"/>
            <w:tcBorders>
              <w:top w:val="nil"/>
              <w:left w:val="nil"/>
              <w:bottom w:val="nil"/>
              <w:right w:val="nil"/>
            </w:tcBorders>
            <w:shd w:val="clear" w:color="auto" w:fill="auto"/>
            <w:noWrap/>
            <w:vAlign w:val="bottom"/>
            <w:hideMark/>
          </w:tcPr>
          <w:p w14:paraId="7FC5E958"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695D7B7"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Overhead rate</w:t>
            </w:r>
          </w:p>
        </w:tc>
      </w:tr>
      <w:tr w:rsidR="00DE2148" w:rsidRPr="00DE2148" w14:paraId="12BC58EE" w14:textId="77777777" w:rsidTr="00DE2148">
        <w:trPr>
          <w:trHeight w:val="288"/>
        </w:trPr>
        <w:tc>
          <w:tcPr>
            <w:tcW w:w="2447" w:type="dxa"/>
            <w:tcBorders>
              <w:top w:val="nil"/>
              <w:left w:val="nil"/>
              <w:bottom w:val="nil"/>
              <w:right w:val="nil"/>
            </w:tcBorders>
            <w:shd w:val="clear" w:color="auto" w:fill="auto"/>
            <w:noWrap/>
            <w:vAlign w:val="bottom"/>
            <w:hideMark/>
          </w:tcPr>
          <w:p w14:paraId="0D0B5894"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March</w:t>
            </w:r>
          </w:p>
        </w:tc>
        <w:tc>
          <w:tcPr>
            <w:tcW w:w="233" w:type="dxa"/>
            <w:tcBorders>
              <w:top w:val="nil"/>
              <w:left w:val="nil"/>
              <w:bottom w:val="nil"/>
              <w:right w:val="nil"/>
            </w:tcBorders>
            <w:shd w:val="clear" w:color="auto" w:fill="auto"/>
            <w:noWrap/>
            <w:vAlign w:val="bottom"/>
            <w:hideMark/>
          </w:tcPr>
          <w:p w14:paraId="0751D63F"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994F65E"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Master budget spreadsheet balanced</w:t>
            </w:r>
          </w:p>
        </w:tc>
      </w:tr>
      <w:tr w:rsidR="00DE2148" w:rsidRPr="00DE2148" w14:paraId="6D4B991F" w14:textId="77777777" w:rsidTr="00DE2148">
        <w:trPr>
          <w:trHeight w:val="288"/>
        </w:trPr>
        <w:tc>
          <w:tcPr>
            <w:tcW w:w="2447" w:type="dxa"/>
            <w:tcBorders>
              <w:top w:val="nil"/>
              <w:left w:val="nil"/>
              <w:bottom w:val="nil"/>
              <w:right w:val="nil"/>
            </w:tcBorders>
            <w:shd w:val="clear" w:color="auto" w:fill="auto"/>
            <w:noWrap/>
            <w:vAlign w:val="bottom"/>
            <w:hideMark/>
          </w:tcPr>
          <w:p w14:paraId="5EAC61B3"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April 3</w:t>
            </w:r>
          </w:p>
        </w:tc>
        <w:tc>
          <w:tcPr>
            <w:tcW w:w="233" w:type="dxa"/>
            <w:tcBorders>
              <w:top w:val="nil"/>
              <w:left w:val="nil"/>
              <w:bottom w:val="nil"/>
              <w:right w:val="nil"/>
            </w:tcBorders>
            <w:shd w:val="clear" w:color="auto" w:fill="auto"/>
            <w:noWrap/>
            <w:vAlign w:val="bottom"/>
            <w:hideMark/>
          </w:tcPr>
          <w:p w14:paraId="162CF58F"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55D52725"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Employees on Payroll and Position Control spreadsheets available on /budgetbld drive</w:t>
            </w:r>
          </w:p>
        </w:tc>
      </w:tr>
      <w:tr w:rsidR="00DE2148" w:rsidRPr="00DE2148" w14:paraId="3D355705" w14:textId="77777777" w:rsidTr="00DE2148">
        <w:trPr>
          <w:trHeight w:val="576"/>
        </w:trPr>
        <w:tc>
          <w:tcPr>
            <w:tcW w:w="2447" w:type="dxa"/>
            <w:tcBorders>
              <w:top w:val="nil"/>
              <w:left w:val="nil"/>
              <w:bottom w:val="nil"/>
              <w:right w:val="nil"/>
            </w:tcBorders>
            <w:shd w:val="clear" w:color="auto" w:fill="auto"/>
            <w:noWrap/>
            <w:vAlign w:val="bottom"/>
            <w:hideMark/>
          </w:tcPr>
          <w:p w14:paraId="083E1C92"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April 17</w:t>
            </w:r>
          </w:p>
        </w:tc>
        <w:tc>
          <w:tcPr>
            <w:tcW w:w="233" w:type="dxa"/>
            <w:tcBorders>
              <w:top w:val="nil"/>
              <w:left w:val="nil"/>
              <w:bottom w:val="nil"/>
              <w:right w:val="nil"/>
            </w:tcBorders>
            <w:shd w:val="clear" w:color="auto" w:fill="auto"/>
            <w:noWrap/>
            <w:vAlign w:val="bottom"/>
            <w:hideMark/>
          </w:tcPr>
          <w:p w14:paraId="51DACC81"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51E444EF"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Due date for Employees on Payroll spreadsheet to be emailed to budgetoffice_btr@csuohio.edu</w:t>
            </w:r>
          </w:p>
        </w:tc>
      </w:tr>
      <w:tr w:rsidR="00DE2148" w:rsidRPr="00DE2148" w14:paraId="08272DDA" w14:textId="77777777" w:rsidTr="00DE2148">
        <w:trPr>
          <w:trHeight w:val="288"/>
        </w:trPr>
        <w:tc>
          <w:tcPr>
            <w:tcW w:w="2447" w:type="dxa"/>
            <w:tcBorders>
              <w:top w:val="nil"/>
              <w:left w:val="nil"/>
              <w:bottom w:val="nil"/>
              <w:right w:val="nil"/>
            </w:tcBorders>
            <w:shd w:val="clear" w:color="auto" w:fill="auto"/>
            <w:noWrap/>
            <w:vAlign w:val="bottom"/>
            <w:hideMark/>
          </w:tcPr>
          <w:p w14:paraId="42583E9F"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April</w:t>
            </w:r>
          </w:p>
        </w:tc>
        <w:tc>
          <w:tcPr>
            <w:tcW w:w="233" w:type="dxa"/>
            <w:tcBorders>
              <w:top w:val="nil"/>
              <w:left w:val="nil"/>
              <w:bottom w:val="nil"/>
              <w:right w:val="nil"/>
            </w:tcBorders>
            <w:shd w:val="clear" w:color="auto" w:fill="auto"/>
            <w:noWrap/>
            <w:vAlign w:val="bottom"/>
            <w:hideMark/>
          </w:tcPr>
          <w:p w14:paraId="4E673181"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67E2F03C"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Update tuition and fee schedule</w:t>
            </w:r>
          </w:p>
        </w:tc>
      </w:tr>
      <w:tr w:rsidR="00DE2148" w:rsidRPr="00DE2148" w14:paraId="3E912DF6" w14:textId="77777777" w:rsidTr="00DE2148">
        <w:trPr>
          <w:trHeight w:val="288"/>
        </w:trPr>
        <w:tc>
          <w:tcPr>
            <w:tcW w:w="2447" w:type="dxa"/>
            <w:tcBorders>
              <w:top w:val="nil"/>
              <w:left w:val="nil"/>
              <w:bottom w:val="nil"/>
              <w:right w:val="nil"/>
            </w:tcBorders>
            <w:shd w:val="clear" w:color="auto" w:fill="auto"/>
            <w:noWrap/>
            <w:vAlign w:val="bottom"/>
            <w:hideMark/>
          </w:tcPr>
          <w:p w14:paraId="6216C7EE"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May</w:t>
            </w:r>
          </w:p>
        </w:tc>
        <w:tc>
          <w:tcPr>
            <w:tcW w:w="233" w:type="dxa"/>
            <w:tcBorders>
              <w:top w:val="nil"/>
              <w:left w:val="nil"/>
              <w:bottom w:val="nil"/>
              <w:right w:val="nil"/>
            </w:tcBorders>
            <w:shd w:val="clear" w:color="auto" w:fill="auto"/>
            <w:noWrap/>
            <w:vAlign w:val="bottom"/>
            <w:hideMark/>
          </w:tcPr>
          <w:p w14:paraId="1F00D718"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7E488131"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Board materials prepared</w:t>
            </w:r>
          </w:p>
        </w:tc>
      </w:tr>
      <w:tr w:rsidR="00DE2148" w:rsidRPr="00DE2148" w14:paraId="6E113707" w14:textId="77777777" w:rsidTr="00DE2148">
        <w:trPr>
          <w:trHeight w:val="288"/>
        </w:trPr>
        <w:tc>
          <w:tcPr>
            <w:tcW w:w="2447" w:type="dxa"/>
            <w:tcBorders>
              <w:top w:val="nil"/>
              <w:left w:val="nil"/>
              <w:bottom w:val="nil"/>
              <w:right w:val="nil"/>
            </w:tcBorders>
            <w:shd w:val="clear" w:color="auto" w:fill="auto"/>
            <w:noWrap/>
            <w:vAlign w:val="bottom"/>
            <w:hideMark/>
          </w:tcPr>
          <w:p w14:paraId="629D0544"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May</w:t>
            </w:r>
          </w:p>
        </w:tc>
        <w:tc>
          <w:tcPr>
            <w:tcW w:w="233" w:type="dxa"/>
            <w:tcBorders>
              <w:top w:val="nil"/>
              <w:left w:val="nil"/>
              <w:bottom w:val="nil"/>
              <w:right w:val="nil"/>
            </w:tcBorders>
            <w:shd w:val="clear" w:color="auto" w:fill="auto"/>
            <w:noWrap/>
            <w:vAlign w:val="bottom"/>
            <w:hideMark/>
          </w:tcPr>
          <w:p w14:paraId="3CDFE5CF"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74800373"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Budget and tuition and fee rates presented to BOT for approval</w:t>
            </w:r>
          </w:p>
        </w:tc>
      </w:tr>
      <w:tr w:rsidR="00DE2148" w:rsidRPr="00DE2148" w14:paraId="26414847" w14:textId="77777777" w:rsidTr="00DE2148">
        <w:trPr>
          <w:trHeight w:val="288"/>
        </w:trPr>
        <w:tc>
          <w:tcPr>
            <w:tcW w:w="2447" w:type="dxa"/>
            <w:tcBorders>
              <w:top w:val="nil"/>
              <w:left w:val="nil"/>
              <w:bottom w:val="nil"/>
              <w:right w:val="nil"/>
            </w:tcBorders>
            <w:shd w:val="clear" w:color="auto" w:fill="auto"/>
            <w:noWrap/>
            <w:vAlign w:val="bottom"/>
            <w:hideMark/>
          </w:tcPr>
          <w:p w14:paraId="2579093F"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June</w:t>
            </w:r>
          </w:p>
        </w:tc>
        <w:tc>
          <w:tcPr>
            <w:tcW w:w="233" w:type="dxa"/>
            <w:tcBorders>
              <w:top w:val="nil"/>
              <w:left w:val="nil"/>
              <w:bottom w:val="nil"/>
              <w:right w:val="nil"/>
            </w:tcBorders>
            <w:shd w:val="clear" w:color="auto" w:fill="auto"/>
            <w:noWrap/>
            <w:vAlign w:val="bottom"/>
            <w:hideMark/>
          </w:tcPr>
          <w:p w14:paraId="2F64798C"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3C97CA86"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Budget integration to GL</w:t>
            </w:r>
          </w:p>
        </w:tc>
      </w:tr>
      <w:tr w:rsidR="00DE2148" w:rsidRPr="00DE2148" w14:paraId="151003B1" w14:textId="77777777" w:rsidTr="00DE2148">
        <w:trPr>
          <w:trHeight w:val="288"/>
        </w:trPr>
        <w:tc>
          <w:tcPr>
            <w:tcW w:w="2447" w:type="dxa"/>
            <w:tcBorders>
              <w:top w:val="nil"/>
              <w:left w:val="nil"/>
              <w:bottom w:val="nil"/>
              <w:right w:val="nil"/>
            </w:tcBorders>
            <w:shd w:val="clear" w:color="auto" w:fill="auto"/>
            <w:noWrap/>
            <w:vAlign w:val="bottom"/>
            <w:hideMark/>
          </w:tcPr>
          <w:p w14:paraId="317E9E37"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June 2023</w:t>
            </w:r>
          </w:p>
        </w:tc>
        <w:tc>
          <w:tcPr>
            <w:tcW w:w="233" w:type="dxa"/>
            <w:tcBorders>
              <w:top w:val="nil"/>
              <w:left w:val="nil"/>
              <w:bottom w:val="nil"/>
              <w:right w:val="nil"/>
            </w:tcBorders>
            <w:shd w:val="clear" w:color="auto" w:fill="auto"/>
            <w:noWrap/>
            <w:vAlign w:val="bottom"/>
            <w:hideMark/>
          </w:tcPr>
          <w:p w14:paraId="61887653" w14:textId="77777777" w:rsidR="00DE2148" w:rsidRPr="00DE2148" w:rsidRDefault="00DE2148" w:rsidP="00DE2148">
            <w:pPr>
              <w:spacing w:after="0" w:line="240" w:lineRule="auto"/>
              <w:jc w:val="center"/>
              <w:rPr>
                <w:rFonts w:ascii="Calibri" w:eastAsia="Times New Roman" w:hAnsi="Calibri" w:cs="Calibri"/>
                <w:color w:val="000000"/>
              </w:rPr>
            </w:pPr>
            <w:r w:rsidRPr="00DE2148">
              <w:rPr>
                <w:rFonts w:ascii="Calibri" w:eastAsia="Times New Roman" w:hAnsi="Calibri" w:cs="Calibri"/>
                <w:color w:val="000000"/>
              </w:rPr>
              <w:t>●</w:t>
            </w:r>
          </w:p>
        </w:tc>
        <w:tc>
          <w:tcPr>
            <w:tcW w:w="8360" w:type="dxa"/>
            <w:tcBorders>
              <w:top w:val="nil"/>
              <w:left w:val="nil"/>
              <w:bottom w:val="nil"/>
              <w:right w:val="nil"/>
            </w:tcBorders>
            <w:shd w:val="clear" w:color="auto" w:fill="auto"/>
            <w:vAlign w:val="bottom"/>
            <w:hideMark/>
          </w:tcPr>
          <w:p w14:paraId="4B303FE5" w14:textId="77777777" w:rsidR="00DE2148" w:rsidRPr="00DE2148" w:rsidRDefault="00DE2148" w:rsidP="00DE2148">
            <w:pPr>
              <w:spacing w:after="0" w:line="240" w:lineRule="auto"/>
              <w:rPr>
                <w:rFonts w:ascii="Calibri" w:eastAsia="Times New Roman" w:hAnsi="Calibri" w:cs="Calibri"/>
                <w:color w:val="000000"/>
              </w:rPr>
            </w:pPr>
            <w:r w:rsidRPr="00DE2148">
              <w:rPr>
                <w:rFonts w:ascii="Calibri" w:eastAsia="Times New Roman" w:hAnsi="Calibri" w:cs="Calibri"/>
                <w:color w:val="000000"/>
              </w:rPr>
              <w:t>Budget available to departments</w:t>
            </w:r>
          </w:p>
        </w:tc>
      </w:tr>
    </w:tbl>
    <w:p w14:paraId="684C8A16" w14:textId="398C1383" w:rsidR="004F1A34" w:rsidRDefault="004F1A34">
      <w:r>
        <w:fldChar w:fldCharType="begin"/>
      </w:r>
      <w:r>
        <w:instrText xml:space="preserve"> LINK Excel.Sheet.12 "\\\\csu1-finance.csuohio.edu\\Budget Area\\BUDGET\\Budget Building\\FY23 Budget\\Calendar-Instructions-Guidelines-Communications\\Budget Build Calendar v.6.xlsx" "To Print!R1C2:R35C6" \a \f 4 \h  \* MERGEFORMAT </w:instrText>
      </w:r>
      <w:r>
        <w:fldChar w:fldCharType="separate"/>
      </w:r>
    </w:p>
    <w:tbl>
      <w:tblPr>
        <w:tblW w:w="9318" w:type="dxa"/>
        <w:tblLook w:val="04A0" w:firstRow="1" w:lastRow="0" w:firstColumn="1" w:lastColumn="0" w:noHBand="0" w:noVBand="1"/>
      </w:tblPr>
      <w:tblGrid>
        <w:gridCol w:w="509"/>
        <w:gridCol w:w="531"/>
        <w:gridCol w:w="575"/>
        <w:gridCol w:w="1106"/>
        <w:gridCol w:w="3876"/>
        <w:gridCol w:w="509"/>
        <w:gridCol w:w="1106"/>
        <w:gridCol w:w="1106"/>
      </w:tblGrid>
      <w:tr w:rsidR="00B91703" w:rsidRPr="004F1A34" w14:paraId="4EB249AB" w14:textId="77777777" w:rsidTr="00B91703">
        <w:trPr>
          <w:gridAfter w:val="4"/>
          <w:wAfter w:w="6597" w:type="dxa"/>
          <w:trHeight w:val="242"/>
        </w:trPr>
        <w:tc>
          <w:tcPr>
            <w:tcW w:w="509" w:type="dxa"/>
            <w:tcBorders>
              <w:top w:val="nil"/>
              <w:left w:val="nil"/>
              <w:bottom w:val="nil"/>
              <w:right w:val="nil"/>
            </w:tcBorders>
            <w:shd w:val="clear" w:color="auto" w:fill="auto"/>
            <w:noWrap/>
            <w:vAlign w:val="bottom"/>
            <w:hideMark/>
          </w:tcPr>
          <w:p w14:paraId="3AC58BDF" w14:textId="77777777" w:rsidR="00B91703" w:rsidRPr="004F1A34" w:rsidRDefault="00B91703" w:rsidP="004F1A34">
            <w:pPr>
              <w:spacing w:after="0" w:line="240" w:lineRule="auto"/>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bottom"/>
            <w:hideMark/>
          </w:tcPr>
          <w:p w14:paraId="4793CBA5" w14:textId="77777777" w:rsidR="00B91703" w:rsidRPr="004F1A34" w:rsidRDefault="00B91703" w:rsidP="004F1A34">
            <w:pPr>
              <w:spacing w:after="0" w:line="240" w:lineRule="auto"/>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BF8466C" w14:textId="77777777" w:rsidR="00B91703" w:rsidRPr="004F1A34" w:rsidRDefault="00B91703" w:rsidP="004F1A34">
            <w:pPr>
              <w:spacing w:after="0" w:line="240" w:lineRule="auto"/>
              <w:jc w:val="center"/>
              <w:rPr>
                <w:rFonts w:ascii="Times New Roman" w:eastAsia="Times New Roman" w:hAnsi="Times New Roman" w:cs="Times New Roman"/>
                <w:sz w:val="20"/>
                <w:szCs w:val="20"/>
              </w:rPr>
            </w:pPr>
          </w:p>
        </w:tc>
      </w:tr>
      <w:tr w:rsidR="00B91703" w:rsidRPr="004F1A34" w14:paraId="01C03B81" w14:textId="77777777" w:rsidTr="00B91703">
        <w:trPr>
          <w:gridAfter w:val="4"/>
          <w:wAfter w:w="6597" w:type="dxa"/>
          <w:trHeight w:val="242"/>
        </w:trPr>
        <w:tc>
          <w:tcPr>
            <w:tcW w:w="509" w:type="dxa"/>
            <w:tcBorders>
              <w:top w:val="nil"/>
              <w:left w:val="nil"/>
              <w:bottom w:val="nil"/>
              <w:right w:val="nil"/>
            </w:tcBorders>
            <w:shd w:val="clear" w:color="auto" w:fill="auto"/>
            <w:noWrap/>
            <w:vAlign w:val="bottom"/>
            <w:hideMark/>
          </w:tcPr>
          <w:p w14:paraId="06B38C19" w14:textId="77777777" w:rsidR="00B91703" w:rsidRPr="004F1A34" w:rsidRDefault="00B91703" w:rsidP="004F1A34">
            <w:pPr>
              <w:spacing w:after="0" w:line="240" w:lineRule="auto"/>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bottom"/>
            <w:hideMark/>
          </w:tcPr>
          <w:p w14:paraId="31125899" w14:textId="77777777" w:rsidR="00B91703" w:rsidRPr="004F1A34" w:rsidRDefault="00B91703" w:rsidP="004F1A34">
            <w:pPr>
              <w:spacing w:after="0" w:line="240" w:lineRule="auto"/>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27DDC44B" w14:textId="77777777" w:rsidR="00B91703" w:rsidRPr="004F1A34" w:rsidRDefault="00B91703" w:rsidP="004F1A34">
            <w:pPr>
              <w:spacing w:after="0" w:line="240" w:lineRule="auto"/>
              <w:jc w:val="center"/>
              <w:rPr>
                <w:rFonts w:ascii="Times New Roman" w:eastAsia="Times New Roman" w:hAnsi="Times New Roman" w:cs="Times New Roman"/>
                <w:sz w:val="20"/>
                <w:szCs w:val="20"/>
              </w:rPr>
            </w:pPr>
          </w:p>
        </w:tc>
      </w:tr>
      <w:tr w:rsidR="00B91703" w:rsidRPr="004F1A34" w14:paraId="14EC06FA" w14:textId="77777777" w:rsidTr="004F1A34">
        <w:trPr>
          <w:gridAfter w:val="4"/>
          <w:wAfter w:w="6597" w:type="dxa"/>
          <w:trHeight w:val="242"/>
        </w:trPr>
        <w:tc>
          <w:tcPr>
            <w:tcW w:w="509" w:type="dxa"/>
            <w:tcBorders>
              <w:top w:val="nil"/>
              <w:left w:val="nil"/>
              <w:bottom w:val="nil"/>
              <w:right w:val="nil"/>
            </w:tcBorders>
            <w:shd w:val="clear" w:color="auto" w:fill="auto"/>
            <w:noWrap/>
            <w:vAlign w:val="bottom"/>
            <w:hideMark/>
          </w:tcPr>
          <w:p w14:paraId="5D07E67C" w14:textId="77777777" w:rsidR="00B91703" w:rsidRPr="004F1A34" w:rsidRDefault="00B91703" w:rsidP="004F1A34">
            <w:pPr>
              <w:spacing w:after="0" w:line="240" w:lineRule="auto"/>
              <w:rPr>
                <w:rFonts w:ascii="Calibri" w:eastAsia="Times New Roman" w:hAnsi="Calibri" w:cs="Calibri"/>
                <w:b/>
                <w:bCs/>
                <w:color w:val="000000"/>
              </w:rPr>
            </w:pPr>
          </w:p>
        </w:tc>
        <w:tc>
          <w:tcPr>
            <w:tcW w:w="1106" w:type="dxa"/>
            <w:gridSpan w:val="2"/>
            <w:tcBorders>
              <w:top w:val="nil"/>
              <w:left w:val="nil"/>
              <w:bottom w:val="nil"/>
              <w:right w:val="nil"/>
            </w:tcBorders>
            <w:shd w:val="clear" w:color="auto" w:fill="auto"/>
            <w:noWrap/>
            <w:vAlign w:val="bottom"/>
            <w:hideMark/>
          </w:tcPr>
          <w:p w14:paraId="13221398" w14:textId="77777777" w:rsidR="00B91703" w:rsidRPr="004F1A34" w:rsidRDefault="00B91703" w:rsidP="004F1A34">
            <w:pPr>
              <w:spacing w:after="0" w:line="240" w:lineRule="auto"/>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1D565AF4" w14:textId="77777777" w:rsidR="00B91703" w:rsidRPr="004F1A34" w:rsidRDefault="00B91703" w:rsidP="004F1A34">
            <w:pPr>
              <w:spacing w:after="0" w:line="240" w:lineRule="auto"/>
              <w:jc w:val="center"/>
              <w:rPr>
                <w:rFonts w:ascii="Times New Roman" w:eastAsia="Times New Roman" w:hAnsi="Times New Roman" w:cs="Times New Roman"/>
                <w:sz w:val="20"/>
                <w:szCs w:val="20"/>
              </w:rPr>
            </w:pPr>
          </w:p>
        </w:tc>
      </w:tr>
      <w:tr w:rsidR="004F1A34" w:rsidRPr="004F1A34" w14:paraId="61A953ED" w14:textId="77777777" w:rsidTr="00B91703">
        <w:trPr>
          <w:trHeight w:val="97"/>
        </w:trPr>
        <w:tc>
          <w:tcPr>
            <w:tcW w:w="1040" w:type="dxa"/>
            <w:gridSpan w:val="2"/>
            <w:tcBorders>
              <w:top w:val="nil"/>
              <w:left w:val="nil"/>
              <w:bottom w:val="nil"/>
              <w:right w:val="nil"/>
            </w:tcBorders>
            <w:shd w:val="clear" w:color="auto" w:fill="auto"/>
            <w:noWrap/>
            <w:vAlign w:val="bottom"/>
            <w:hideMark/>
          </w:tcPr>
          <w:p w14:paraId="3DD47179" w14:textId="77777777" w:rsidR="004F1A34" w:rsidRPr="004F1A34" w:rsidRDefault="004F1A34" w:rsidP="004F1A34">
            <w:pPr>
              <w:spacing w:after="0" w:line="240" w:lineRule="auto"/>
              <w:jc w:val="center"/>
              <w:rPr>
                <w:rFonts w:ascii="Times New Roman" w:eastAsia="Times New Roman" w:hAnsi="Times New Roman" w:cs="Times New Roman"/>
                <w:sz w:val="20"/>
                <w:szCs w:val="20"/>
              </w:rPr>
            </w:pPr>
          </w:p>
        </w:tc>
        <w:tc>
          <w:tcPr>
            <w:tcW w:w="5557" w:type="dxa"/>
            <w:gridSpan w:val="3"/>
            <w:tcBorders>
              <w:top w:val="nil"/>
              <w:left w:val="nil"/>
              <w:bottom w:val="nil"/>
              <w:right w:val="nil"/>
            </w:tcBorders>
            <w:shd w:val="clear" w:color="auto" w:fill="auto"/>
            <w:vAlign w:val="bottom"/>
            <w:hideMark/>
          </w:tcPr>
          <w:p w14:paraId="1A1201D5" w14:textId="77777777" w:rsidR="004F1A34" w:rsidRPr="004F1A34" w:rsidRDefault="004F1A34" w:rsidP="004F1A34">
            <w:pPr>
              <w:spacing w:after="0" w:line="240" w:lineRule="auto"/>
              <w:jc w:val="center"/>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noWrap/>
            <w:vAlign w:val="bottom"/>
            <w:hideMark/>
          </w:tcPr>
          <w:p w14:paraId="3FDCF7CF" w14:textId="77777777" w:rsidR="004F1A34" w:rsidRPr="004F1A34" w:rsidRDefault="004F1A34" w:rsidP="004F1A34">
            <w:pPr>
              <w:spacing w:after="0"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1B1B9937" w14:textId="77777777" w:rsidR="004F1A34" w:rsidRPr="004F1A34" w:rsidRDefault="004F1A34" w:rsidP="004F1A34">
            <w:pPr>
              <w:spacing w:after="0" w:line="240" w:lineRule="auto"/>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CD1A4BB" w14:textId="77777777" w:rsidR="004F1A34" w:rsidRPr="004F1A34" w:rsidRDefault="004F1A34" w:rsidP="004F1A34">
            <w:pPr>
              <w:spacing w:after="0" w:line="240" w:lineRule="auto"/>
              <w:jc w:val="center"/>
              <w:rPr>
                <w:rFonts w:ascii="Times New Roman" w:eastAsia="Times New Roman" w:hAnsi="Times New Roman" w:cs="Times New Roman"/>
                <w:sz w:val="20"/>
                <w:szCs w:val="20"/>
              </w:rPr>
            </w:pPr>
          </w:p>
        </w:tc>
      </w:tr>
    </w:tbl>
    <w:p w14:paraId="5F60246E" w14:textId="382D3AD6" w:rsidR="006014F1" w:rsidRDefault="004F1A34">
      <w:pPr>
        <w:rPr>
          <w:b/>
          <w:bCs/>
        </w:rPr>
      </w:pPr>
      <w:r>
        <w:rPr>
          <w:b/>
          <w:bCs/>
        </w:rPr>
        <w:fldChar w:fldCharType="end"/>
      </w:r>
    </w:p>
    <w:p w14:paraId="3BBE829B" w14:textId="16A54A55" w:rsidR="00371E95" w:rsidRPr="00371E95" w:rsidRDefault="00371E95">
      <w:pPr>
        <w:rPr>
          <w:b/>
          <w:bCs/>
          <w:sz w:val="28"/>
          <w:szCs w:val="28"/>
        </w:rPr>
      </w:pPr>
      <w:r w:rsidRPr="00371E95">
        <w:rPr>
          <w:b/>
          <w:bCs/>
          <w:sz w:val="28"/>
          <w:szCs w:val="28"/>
        </w:rPr>
        <w:t>Budget Process</w:t>
      </w:r>
    </w:p>
    <w:p w14:paraId="11B74FC6" w14:textId="77777777" w:rsidR="00206508" w:rsidRDefault="00A34E0D" w:rsidP="00206508">
      <w:pPr>
        <w:spacing w:after="0"/>
        <w:rPr>
          <w:b/>
          <w:bCs/>
        </w:rPr>
      </w:pPr>
      <w:r>
        <w:rPr>
          <w:b/>
          <w:bCs/>
        </w:rPr>
        <w:t>FY202</w:t>
      </w:r>
      <w:r w:rsidR="000D665E">
        <w:rPr>
          <w:b/>
          <w:bCs/>
        </w:rPr>
        <w:t>3</w:t>
      </w:r>
      <w:r>
        <w:rPr>
          <w:b/>
          <w:bCs/>
        </w:rPr>
        <w:t xml:space="preserve"> Executive Summary</w:t>
      </w:r>
      <w:r w:rsidR="000D665E">
        <w:rPr>
          <w:b/>
          <w:bCs/>
        </w:rPr>
        <w:t xml:space="preserve"> and Forecas</w:t>
      </w:r>
      <w:r w:rsidR="00206508">
        <w:rPr>
          <w:b/>
          <w:bCs/>
        </w:rPr>
        <w:t>t</w:t>
      </w:r>
    </w:p>
    <w:p w14:paraId="6D903BF8" w14:textId="65B44D21" w:rsidR="00206508" w:rsidRPr="00DD286C" w:rsidRDefault="00206508" w:rsidP="00206508">
      <w:pPr>
        <w:spacing w:after="0"/>
      </w:pPr>
      <w:r w:rsidRPr="00206508">
        <w:rPr>
          <w:b/>
          <w:bCs/>
        </w:rPr>
        <w:t xml:space="preserve">Due date -February 16, 2023, email to </w:t>
      </w:r>
      <w:hyperlink r:id="rId9" w:history="1">
        <w:r w:rsidRPr="00206508">
          <w:rPr>
            <w:rStyle w:val="Hyperlink"/>
            <w:b/>
            <w:bCs/>
          </w:rPr>
          <w:t>budgetoffice_btr@csuohio.edu</w:t>
        </w:r>
      </w:hyperlink>
      <w:r>
        <w:t>.</w:t>
      </w:r>
    </w:p>
    <w:p w14:paraId="1A1CAC85" w14:textId="53703E02" w:rsidR="00207D88" w:rsidRPr="00207D88" w:rsidRDefault="00207D88" w:rsidP="00207D88">
      <w:r w:rsidRPr="00207D88">
        <w:t xml:space="preserve">Provide a brief narrative (approximately 2-3 pages) to accompany your budget submission due on Thursday, February 16, 2023. This narrative is designed to provide divisional and departmental leadership an opportunity to contextualize their financial plans.  Narratives will be included in budget packages that will be reviewed with the Provost and SVP/CFO during the budget sessions scheduled for February 24 through March 7, 2023. </w:t>
      </w:r>
    </w:p>
    <w:p w14:paraId="65977D81" w14:textId="64125127" w:rsidR="00207D88" w:rsidRDefault="0007011C" w:rsidP="00375D18">
      <w:pPr>
        <w:pStyle w:val="ListParagraph"/>
        <w:numPr>
          <w:ilvl w:val="0"/>
          <w:numId w:val="3"/>
        </w:numPr>
      </w:pPr>
      <w:r>
        <w:t xml:space="preserve">Outline your main goals, challenges, opportunities, and how they align </w:t>
      </w:r>
      <w:r>
        <w:t>the five targeted CSU 2.0 strategies</w:t>
      </w:r>
    </w:p>
    <w:p w14:paraId="3CB051B9" w14:textId="2879383E" w:rsidR="00375D18" w:rsidRDefault="00207D88" w:rsidP="00375D18">
      <w:pPr>
        <w:pStyle w:val="ListParagraph"/>
        <w:numPr>
          <w:ilvl w:val="0"/>
          <w:numId w:val="3"/>
        </w:numPr>
      </w:pPr>
      <w:r>
        <w:t>Describe major revenue and expense variances in your December 2022 budget, including significant programmatic changes.  You should discuss these in the framework of compensation vs. non-compensation variance and unrestricted vs. restricted funding sources (if applicable).</w:t>
      </w:r>
    </w:p>
    <w:p w14:paraId="579A9C73" w14:textId="0923E97C" w:rsidR="00207D88" w:rsidRDefault="00375D18" w:rsidP="00207D88">
      <w:pPr>
        <w:pStyle w:val="ListParagraph"/>
        <w:numPr>
          <w:ilvl w:val="0"/>
          <w:numId w:val="3"/>
        </w:numPr>
      </w:pPr>
      <w:r>
        <w:t>Staring with your December 2022 Department Report as a template, f</w:t>
      </w:r>
      <w:r w:rsidR="00207D88">
        <w:t>orecast revenue and expenditures</w:t>
      </w:r>
      <w:r>
        <w:t xml:space="preserve"> through the remaining of the fiscal year and determine variances from </w:t>
      </w:r>
      <w:r w:rsidR="00185AE5">
        <w:t xml:space="preserve">the TEMP </w:t>
      </w:r>
      <w:r>
        <w:t>budget at the century (0X00) account ID level. Variances greater than $1,000 or 10% over the century level budget</w:t>
      </w:r>
      <w:r w:rsidR="00185AE5">
        <w:t>,</w:t>
      </w:r>
      <w:r>
        <w:t xml:space="preserve"> require an explanation in a ‘Comments’ column.</w:t>
      </w:r>
    </w:p>
    <w:p w14:paraId="041467C0" w14:textId="1C9196D7" w:rsidR="00375D18" w:rsidRDefault="00375D18" w:rsidP="00375D18">
      <w:pPr>
        <w:pStyle w:val="ListParagraph"/>
        <w:numPr>
          <w:ilvl w:val="0"/>
          <w:numId w:val="3"/>
        </w:numPr>
      </w:pPr>
      <w:r>
        <w:t>Measure and asses performance by assigning key performance indicators (KPI’s).  Identify and track financial commitments and goals.</w:t>
      </w:r>
    </w:p>
    <w:p w14:paraId="18547619" w14:textId="4982FE83" w:rsidR="00206508" w:rsidRDefault="00206508" w:rsidP="00375D18">
      <w:pPr>
        <w:pStyle w:val="ListParagraph"/>
        <w:numPr>
          <w:ilvl w:val="0"/>
          <w:numId w:val="3"/>
        </w:numPr>
      </w:pPr>
      <w:r>
        <w:t>Include a clear description of how endowment and gift balances (if applicable) will be deployed in the coming fiscal year.  Prioritize and highlight funds that may have accumulated balances in your planning.</w:t>
      </w:r>
    </w:p>
    <w:p w14:paraId="416AC999" w14:textId="50A2081E" w:rsidR="00206508" w:rsidRDefault="00206508" w:rsidP="00375D18">
      <w:pPr>
        <w:pStyle w:val="ListParagraph"/>
        <w:numPr>
          <w:ilvl w:val="0"/>
          <w:numId w:val="3"/>
        </w:numPr>
      </w:pPr>
      <w:r>
        <w:t>For areas with material sponsored activities, describe significant changes in grant portfolio composition or volume from FY2023 (shifting sponsor composition, significant new awards or awards ending, etc.)</w:t>
      </w:r>
    </w:p>
    <w:p w14:paraId="55BA6C5D" w14:textId="497F67C5" w:rsidR="006F43B8" w:rsidRDefault="006F43B8" w:rsidP="00375D18">
      <w:pPr>
        <w:pStyle w:val="ListParagraph"/>
        <w:numPr>
          <w:ilvl w:val="0"/>
          <w:numId w:val="3"/>
        </w:numPr>
      </w:pPr>
      <w:r>
        <w:t xml:space="preserve">Due date -February 16, 2023, </w:t>
      </w:r>
      <w:r w:rsidRPr="008637CF">
        <w:t>email</w:t>
      </w:r>
      <w:r>
        <w:t xml:space="preserve"> </w:t>
      </w:r>
      <w:r w:rsidRPr="008637CF">
        <w:t>to budgetoffice_btr@csuohio.edu</w:t>
      </w:r>
      <w:r>
        <w:t>.</w:t>
      </w:r>
    </w:p>
    <w:p w14:paraId="46AA087C" w14:textId="77777777" w:rsidR="00375D18" w:rsidRDefault="00375D18" w:rsidP="00375D18">
      <w:pPr>
        <w:pStyle w:val="ListParagraph"/>
        <w:ind w:left="1440"/>
      </w:pPr>
    </w:p>
    <w:p w14:paraId="257C8C06" w14:textId="77777777" w:rsidR="00DE2148" w:rsidRDefault="00DE2148" w:rsidP="0006718C">
      <w:pPr>
        <w:rPr>
          <w:i/>
          <w:iCs/>
          <w:noProof/>
        </w:rPr>
      </w:pPr>
    </w:p>
    <w:p w14:paraId="4AFDD3AD" w14:textId="77777777" w:rsidR="00DE2148" w:rsidRDefault="00DE2148" w:rsidP="0006718C">
      <w:pPr>
        <w:rPr>
          <w:i/>
          <w:iCs/>
          <w:noProof/>
        </w:rPr>
      </w:pPr>
    </w:p>
    <w:p w14:paraId="6CAFEABC" w14:textId="77777777" w:rsidR="00DE2148" w:rsidRDefault="00DE2148" w:rsidP="0006718C">
      <w:pPr>
        <w:rPr>
          <w:i/>
          <w:iCs/>
          <w:noProof/>
        </w:rPr>
      </w:pPr>
    </w:p>
    <w:p w14:paraId="620A8FD5" w14:textId="77777777" w:rsidR="00DE2148" w:rsidRDefault="00DE2148" w:rsidP="0006718C">
      <w:pPr>
        <w:rPr>
          <w:i/>
          <w:iCs/>
          <w:noProof/>
        </w:rPr>
      </w:pPr>
    </w:p>
    <w:p w14:paraId="1A9E7E0A" w14:textId="77777777" w:rsidR="00DE2148" w:rsidRDefault="00DE2148" w:rsidP="0006718C">
      <w:pPr>
        <w:rPr>
          <w:i/>
          <w:iCs/>
          <w:noProof/>
        </w:rPr>
      </w:pPr>
    </w:p>
    <w:p w14:paraId="7708CFEB" w14:textId="77777777" w:rsidR="00DE2148" w:rsidRDefault="00DE2148" w:rsidP="0006718C">
      <w:pPr>
        <w:rPr>
          <w:i/>
          <w:iCs/>
          <w:noProof/>
        </w:rPr>
      </w:pPr>
    </w:p>
    <w:p w14:paraId="091E974B" w14:textId="77777777" w:rsidR="00DE2148" w:rsidRDefault="00DE2148" w:rsidP="0006718C">
      <w:pPr>
        <w:rPr>
          <w:i/>
          <w:iCs/>
          <w:noProof/>
        </w:rPr>
      </w:pPr>
    </w:p>
    <w:p w14:paraId="66090040" w14:textId="77777777" w:rsidR="00DE2148" w:rsidRDefault="00DE2148" w:rsidP="0006718C">
      <w:pPr>
        <w:rPr>
          <w:i/>
          <w:iCs/>
          <w:noProof/>
        </w:rPr>
      </w:pPr>
    </w:p>
    <w:p w14:paraId="4B9631C7" w14:textId="759EBEC2" w:rsidR="00BC47F8" w:rsidRPr="00DE2148" w:rsidRDefault="006F43B8" w:rsidP="0006718C">
      <w:pPr>
        <w:rPr>
          <w:i/>
          <w:iCs/>
          <w:noProof/>
        </w:rPr>
      </w:pPr>
      <w:r w:rsidRPr="00DE2148">
        <w:rPr>
          <w:i/>
          <w:iCs/>
          <w:noProof/>
        </w:rPr>
        <w:t>Figure 2</w:t>
      </w:r>
    </w:p>
    <w:p w14:paraId="39CD8747" w14:textId="2C42485A" w:rsidR="006F43B8" w:rsidRDefault="006F43B8" w:rsidP="0006718C">
      <w:r w:rsidRPr="006F43B8">
        <w:rPr>
          <w:noProof/>
        </w:rPr>
        <w:drawing>
          <wp:inline distT="0" distB="0" distL="0" distR="0" wp14:anchorId="05DE7B04" wp14:editId="25FB3134">
            <wp:extent cx="5943600" cy="2316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316480"/>
                    </a:xfrm>
                    <a:prstGeom prst="rect">
                      <a:avLst/>
                    </a:prstGeom>
                  </pic:spPr>
                </pic:pic>
              </a:graphicData>
            </a:graphic>
          </wp:inline>
        </w:drawing>
      </w:r>
    </w:p>
    <w:p w14:paraId="3E0FC129" w14:textId="77777777" w:rsidR="000F377E" w:rsidRDefault="000F377E" w:rsidP="0006718C"/>
    <w:p w14:paraId="148D016C" w14:textId="77777777" w:rsidR="00371E95" w:rsidRDefault="00371E95" w:rsidP="00206508"/>
    <w:p w14:paraId="24C54F82" w14:textId="599009BB" w:rsidR="00C11E1D" w:rsidRDefault="0060362D" w:rsidP="00206508">
      <w:pPr>
        <w:spacing w:after="0"/>
        <w:rPr>
          <w:b/>
          <w:bCs/>
        </w:rPr>
      </w:pPr>
      <w:r>
        <w:rPr>
          <w:b/>
          <w:bCs/>
        </w:rPr>
        <w:t>FY2024</w:t>
      </w:r>
      <w:r w:rsidR="00C11E1D" w:rsidRPr="00C11E1D">
        <w:rPr>
          <w:b/>
          <w:bCs/>
        </w:rPr>
        <w:t xml:space="preserve"> </w:t>
      </w:r>
      <w:r w:rsidR="00E82CD0">
        <w:rPr>
          <w:b/>
          <w:bCs/>
        </w:rPr>
        <w:t>Employees on Payroll and Position Control</w:t>
      </w:r>
      <w:r w:rsidR="00015B0A">
        <w:rPr>
          <w:b/>
          <w:bCs/>
        </w:rPr>
        <w:t xml:space="preserve"> </w:t>
      </w:r>
    </w:p>
    <w:p w14:paraId="20429EBC" w14:textId="50FFCB92" w:rsidR="00206508" w:rsidRPr="00DD286C" w:rsidRDefault="00206508" w:rsidP="00DD286C">
      <w:pPr>
        <w:spacing w:after="0"/>
      </w:pPr>
      <w:r w:rsidRPr="00206508">
        <w:rPr>
          <w:b/>
          <w:bCs/>
        </w:rPr>
        <w:t>Due date -</w:t>
      </w:r>
      <w:r w:rsidR="00E82CD0">
        <w:rPr>
          <w:b/>
          <w:bCs/>
        </w:rPr>
        <w:t>April 17,</w:t>
      </w:r>
      <w:r w:rsidRPr="00206508">
        <w:rPr>
          <w:b/>
          <w:bCs/>
        </w:rPr>
        <w:t xml:space="preserve"> 2023, email to </w:t>
      </w:r>
      <w:hyperlink r:id="rId11" w:history="1">
        <w:r w:rsidRPr="00206508">
          <w:rPr>
            <w:rStyle w:val="Hyperlink"/>
            <w:b/>
            <w:bCs/>
          </w:rPr>
          <w:t>budgetoffice_btr@csuohio.edu</w:t>
        </w:r>
      </w:hyperlink>
      <w:r>
        <w:t>.</w:t>
      </w:r>
    </w:p>
    <w:p w14:paraId="781D4F29" w14:textId="6342EBB5" w:rsidR="00C2402E" w:rsidRDefault="00015B0A" w:rsidP="003B203D">
      <w:r>
        <w:t xml:space="preserve">The Budget Building Spreadsheet will focus on </w:t>
      </w:r>
      <w:r w:rsidR="00593912">
        <w:t xml:space="preserve">Employees on Payroll </w:t>
      </w:r>
      <w:r w:rsidR="008F2B3D">
        <w:t xml:space="preserve">(EP) </w:t>
      </w:r>
      <w:r w:rsidR="00593912">
        <w:t>and Position Budget</w:t>
      </w:r>
      <w:r w:rsidR="008F2B3D">
        <w:t xml:space="preserve"> (PB)</w:t>
      </w:r>
      <w:r w:rsidR="00593912">
        <w:t xml:space="preserve"> </w:t>
      </w:r>
      <w:r w:rsidR="008F2B3D">
        <w:t xml:space="preserve">tabs.  The EP tab is used to indicate if an employee will continue in </w:t>
      </w:r>
      <w:r w:rsidR="0060362D">
        <w:t>FY2024</w:t>
      </w:r>
      <w:r w:rsidR="008F2B3D">
        <w:t xml:space="preserve">.  There is also an option to indicate if an employee is eligible for an increase when a contract crosses </w:t>
      </w:r>
      <w:r w:rsidR="00371E95">
        <w:t>a</w:t>
      </w:r>
      <w:r w:rsidR="008F2B3D">
        <w:t xml:space="preserve"> fiscal year, but not extended.</w:t>
      </w:r>
      <w:r w:rsidR="003B203D">
        <w:t xml:space="preserve">  </w:t>
      </w:r>
    </w:p>
    <w:p w14:paraId="0C724F44" w14:textId="2DC035DD" w:rsidR="003B203D" w:rsidRDefault="00C2402E" w:rsidP="003B203D">
      <w:r>
        <w:t>Departments PERM (Base) budget should be reviewed and aligned in support of CSU 2.0.  The</w:t>
      </w:r>
      <w:r w:rsidR="006F7350">
        <w:t xml:space="preserve"> regular Budget Transfer Request (</w:t>
      </w:r>
      <w:r w:rsidR="00371E95">
        <w:t>eBTR) process</w:t>
      </w:r>
      <w:r w:rsidR="006F7350">
        <w:t xml:space="preserve"> will be used for </w:t>
      </w:r>
      <w:r>
        <w:t>operating budgets transfers</w:t>
      </w:r>
      <w:r w:rsidR="006F7350">
        <w:t>.</w:t>
      </w:r>
      <w:r>
        <w:t xml:space="preserve"> </w:t>
      </w:r>
    </w:p>
    <w:p w14:paraId="2415968E" w14:textId="6B3D935C" w:rsidR="00E82CD0" w:rsidRDefault="00E82CD0" w:rsidP="003B203D">
      <w:pPr>
        <w:rPr>
          <w:i/>
          <w:iCs/>
        </w:rPr>
      </w:pPr>
    </w:p>
    <w:p w14:paraId="344B1F18" w14:textId="20CA9E3D" w:rsidR="00E82CD0" w:rsidRDefault="00E82CD0" w:rsidP="00E82CD0">
      <w:pPr>
        <w:spacing w:after="0"/>
        <w:rPr>
          <w:b/>
          <w:bCs/>
        </w:rPr>
      </w:pPr>
      <w:r w:rsidRPr="00E82CD0">
        <w:rPr>
          <w:b/>
          <w:bCs/>
        </w:rPr>
        <w:t>Zero-</w:t>
      </w:r>
      <w:r w:rsidR="00DD286C">
        <w:rPr>
          <w:b/>
          <w:bCs/>
        </w:rPr>
        <w:t>B</w:t>
      </w:r>
      <w:r w:rsidRPr="00E82CD0">
        <w:rPr>
          <w:b/>
          <w:bCs/>
        </w:rPr>
        <w:t>ased Budge</w:t>
      </w:r>
      <w:r w:rsidR="00DD286C">
        <w:rPr>
          <w:b/>
          <w:bCs/>
        </w:rPr>
        <w:t>ting</w:t>
      </w:r>
    </w:p>
    <w:p w14:paraId="6F03E325" w14:textId="556D999B" w:rsidR="00DD286C" w:rsidRDefault="00DD286C" w:rsidP="00E82CD0">
      <w:pPr>
        <w:spacing w:after="0"/>
        <w:rPr>
          <w:b/>
          <w:bCs/>
        </w:rPr>
      </w:pPr>
      <w:r>
        <w:rPr>
          <w:b/>
          <w:bCs/>
        </w:rPr>
        <w:t>SVP/CFO Direct Reports</w:t>
      </w:r>
    </w:p>
    <w:p w14:paraId="68AAAF11" w14:textId="7BC91712" w:rsidR="006020F1" w:rsidRDefault="006020F1" w:rsidP="00E82CD0">
      <w:pPr>
        <w:spacing w:after="0"/>
        <w:rPr>
          <w:b/>
          <w:bCs/>
        </w:rPr>
      </w:pPr>
      <w:r w:rsidRPr="00206508">
        <w:rPr>
          <w:b/>
          <w:bCs/>
        </w:rPr>
        <w:t xml:space="preserve">Due date -February 16, 2023, email to </w:t>
      </w:r>
      <w:hyperlink r:id="rId12" w:history="1">
        <w:r w:rsidRPr="00206508">
          <w:rPr>
            <w:rStyle w:val="Hyperlink"/>
            <w:b/>
            <w:bCs/>
          </w:rPr>
          <w:t>budgetoffice_btr@csuohio.edu</w:t>
        </w:r>
      </w:hyperlink>
      <w:r>
        <w:t>.</w:t>
      </w:r>
    </w:p>
    <w:p w14:paraId="671A1D8A" w14:textId="77777777" w:rsidR="006020F1" w:rsidRDefault="00DD286C" w:rsidP="00DD286C">
      <w:pPr>
        <w:spacing w:after="0"/>
      </w:pPr>
      <w:r w:rsidRPr="00DD286C">
        <w:t>Zero</w:t>
      </w:r>
      <w:r>
        <w:t>-</w:t>
      </w:r>
      <w:r w:rsidRPr="00DD286C">
        <w:t xml:space="preserve">Based Budgeting </w:t>
      </w:r>
      <w:r w:rsidR="00761BFF">
        <w:t xml:space="preserve">(ZBB) </w:t>
      </w:r>
      <w:r w:rsidRPr="00DD286C">
        <w:t xml:space="preserve">is a budget model in which all expenses must be justified starting from </w:t>
      </w:r>
      <w:r w:rsidRPr="00DD286C">
        <w:t>z</w:t>
      </w:r>
      <w:r w:rsidRPr="00DD286C">
        <w:t>ero</w:t>
      </w:r>
      <w:r w:rsidRPr="00DD286C">
        <w:t>.  It is a “Start from Scratch” budget methodology</w:t>
      </w:r>
      <w:r>
        <w:t xml:space="preserve"> in contrast to an incremental budget model.</w:t>
      </w:r>
      <w:r w:rsidR="00761BFF">
        <w:t xml:space="preserve">  ZBB calls for justification for existing, recurring, onetime and new expenses.  Each budget line item is reviewed without influence of previous periods actuals as a baseline.  </w:t>
      </w:r>
    </w:p>
    <w:p w14:paraId="53029C33" w14:textId="77777777" w:rsidR="006020F1" w:rsidRDefault="006020F1" w:rsidP="00DD286C">
      <w:pPr>
        <w:spacing w:after="0"/>
      </w:pPr>
    </w:p>
    <w:p w14:paraId="58E73F7A" w14:textId="025B871F" w:rsidR="00761BFF" w:rsidRDefault="008F16BD" w:rsidP="00DD286C">
      <w:pPr>
        <w:spacing w:after="0"/>
      </w:pPr>
      <w:r>
        <w:t xml:space="preserve">The purpose of ZBB is to analyze and justify every expense.  </w:t>
      </w:r>
      <w:r w:rsidR="00761BFF">
        <w:t>A determination is made if an expense should be reduced, removed, maintained or increased.</w:t>
      </w:r>
      <w:r>
        <w:t xml:space="preserve">  </w:t>
      </w:r>
      <w:r w:rsidR="00761BFF">
        <w:t>All elements of the budget need to be accounted for to identify cost-effective, relevant and cost-saving areas.</w:t>
      </w:r>
    </w:p>
    <w:p w14:paraId="0C5B6B02" w14:textId="2A24EECB" w:rsidR="00DE2148" w:rsidRDefault="00DE2148" w:rsidP="00DD286C">
      <w:pPr>
        <w:spacing w:after="0"/>
      </w:pPr>
    </w:p>
    <w:p w14:paraId="65E99BA8" w14:textId="4E055648" w:rsidR="00DE2148" w:rsidRDefault="00DE2148" w:rsidP="00DD286C">
      <w:pPr>
        <w:spacing w:after="0"/>
      </w:pPr>
    </w:p>
    <w:p w14:paraId="3DCBED03" w14:textId="5350524C" w:rsidR="00DE2148" w:rsidRDefault="00DE2148" w:rsidP="00DD286C">
      <w:pPr>
        <w:spacing w:after="0"/>
      </w:pPr>
    </w:p>
    <w:p w14:paraId="4B720F04" w14:textId="71B6EB62" w:rsidR="00DE2148" w:rsidRDefault="00DE2148" w:rsidP="00DD286C">
      <w:pPr>
        <w:spacing w:after="0"/>
      </w:pPr>
    </w:p>
    <w:p w14:paraId="26C66099" w14:textId="77777777" w:rsidR="00DE2148" w:rsidRDefault="00DE2148" w:rsidP="00DD286C">
      <w:pPr>
        <w:spacing w:after="0"/>
      </w:pPr>
    </w:p>
    <w:p w14:paraId="70A65412" w14:textId="37F435B1" w:rsidR="008F16BD" w:rsidRDefault="008F16BD" w:rsidP="00DD286C">
      <w:pPr>
        <w:spacing w:after="0"/>
      </w:pPr>
    </w:p>
    <w:p w14:paraId="32DE5706" w14:textId="2849ADB5" w:rsidR="008F16BD" w:rsidRDefault="008F16BD" w:rsidP="00DD286C">
      <w:pPr>
        <w:spacing w:after="0"/>
      </w:pPr>
      <w:r>
        <w:t>Process:</w:t>
      </w:r>
    </w:p>
    <w:p w14:paraId="25162D09" w14:textId="3A3FC290" w:rsidR="008F16BD" w:rsidRPr="008F16BD" w:rsidRDefault="008F16BD" w:rsidP="008F16BD">
      <w:pPr>
        <w:numPr>
          <w:ilvl w:val="1"/>
          <w:numId w:val="5"/>
        </w:numPr>
        <w:spacing w:after="0"/>
      </w:pPr>
      <w:r w:rsidRPr="008F16BD">
        <w:t xml:space="preserve">Start by running a </w:t>
      </w:r>
      <w:r w:rsidR="006020F1" w:rsidRPr="008F16BD">
        <w:t>3-5-year</w:t>
      </w:r>
      <w:r w:rsidRPr="008F16BD">
        <w:t xml:space="preserve"> history GL Data Extract out of PeopleSoft, by Department, by Account</w:t>
      </w:r>
    </w:p>
    <w:p w14:paraId="37255AD7" w14:textId="77777777" w:rsidR="008F16BD" w:rsidRPr="008F16BD" w:rsidRDefault="008F16BD" w:rsidP="008F16BD">
      <w:pPr>
        <w:numPr>
          <w:ilvl w:val="1"/>
          <w:numId w:val="5"/>
        </w:numPr>
        <w:spacing w:after="0"/>
      </w:pPr>
      <w:r w:rsidRPr="008F16BD">
        <w:t xml:space="preserve">Then run a Transaction Register (TR) for the same periods to review each expense. Then decide if these expenses are still needed (recurring) or if they can be discontinued. </w:t>
      </w:r>
    </w:p>
    <w:p w14:paraId="2F1AC8F7" w14:textId="77777777" w:rsidR="008F16BD" w:rsidRPr="008F16BD" w:rsidRDefault="008F16BD" w:rsidP="008F16BD">
      <w:pPr>
        <w:numPr>
          <w:ilvl w:val="2"/>
          <w:numId w:val="5"/>
        </w:numPr>
        <w:spacing w:after="0"/>
      </w:pPr>
      <w:r w:rsidRPr="008F16BD">
        <w:t>Are there any new expenses that are needed? If so, why?</w:t>
      </w:r>
    </w:p>
    <w:p w14:paraId="2407E045" w14:textId="2EB11B69" w:rsidR="002D005A" w:rsidRPr="007C1AFA" w:rsidRDefault="008F16BD" w:rsidP="00CB7549">
      <w:pPr>
        <w:numPr>
          <w:ilvl w:val="1"/>
          <w:numId w:val="5"/>
        </w:numPr>
        <w:spacing w:after="0"/>
      </w:pPr>
      <w:r w:rsidRPr="008F16BD">
        <w:t xml:space="preserve">As always, for any questions/concerns, please contact a member of the budget department and you can also always email </w:t>
      </w:r>
      <w:hyperlink r:id="rId13" w:history="1">
        <w:r w:rsidR="007C1AFA" w:rsidRPr="00206508">
          <w:rPr>
            <w:rStyle w:val="Hyperlink"/>
            <w:b/>
            <w:bCs/>
          </w:rPr>
          <w:t>budgetoffice_btr@csuohio.edu</w:t>
        </w:r>
      </w:hyperlink>
    </w:p>
    <w:p w14:paraId="5B7552A0" w14:textId="77777777" w:rsidR="007C1AFA" w:rsidRDefault="007C1AFA" w:rsidP="007C1AFA">
      <w:pPr>
        <w:spacing w:after="0"/>
        <w:ind w:left="1440"/>
      </w:pPr>
    </w:p>
    <w:p w14:paraId="18ADA69E" w14:textId="5E6DB9AB" w:rsidR="002D005A" w:rsidRDefault="0060362D" w:rsidP="00206508">
      <w:pPr>
        <w:spacing w:after="0"/>
        <w:rPr>
          <w:b/>
          <w:bCs/>
        </w:rPr>
      </w:pPr>
      <w:r>
        <w:rPr>
          <w:b/>
          <w:bCs/>
        </w:rPr>
        <w:t>FY2024</w:t>
      </w:r>
      <w:r w:rsidR="002D005A" w:rsidRPr="00DA6182">
        <w:rPr>
          <w:b/>
          <w:bCs/>
        </w:rPr>
        <w:t xml:space="preserve"> CSU 2.0 Strategic Initiative Planning Worksheet</w:t>
      </w:r>
    </w:p>
    <w:p w14:paraId="3278B1E2" w14:textId="6C86F95C" w:rsidR="00206508" w:rsidRDefault="00206508" w:rsidP="006020F1">
      <w:pPr>
        <w:spacing w:after="0"/>
        <w:rPr>
          <w:b/>
          <w:bCs/>
        </w:rPr>
      </w:pPr>
      <w:r w:rsidRPr="00206508">
        <w:rPr>
          <w:b/>
          <w:bCs/>
        </w:rPr>
        <w:t xml:space="preserve">Due date -February 16, 2023, email to </w:t>
      </w:r>
      <w:hyperlink r:id="rId14" w:history="1">
        <w:r w:rsidRPr="00206508">
          <w:rPr>
            <w:rStyle w:val="Hyperlink"/>
            <w:b/>
            <w:bCs/>
          </w:rPr>
          <w:t>budgetoffice_btr@csuohio.edu</w:t>
        </w:r>
      </w:hyperlink>
      <w:r>
        <w:t>.</w:t>
      </w:r>
    </w:p>
    <w:p w14:paraId="77CA1595" w14:textId="485866E9" w:rsidR="00DA6182" w:rsidRDefault="00DA6182" w:rsidP="0006718C">
      <w:r>
        <w:t xml:space="preserve">Requests for </w:t>
      </w:r>
      <w:r w:rsidR="006E6BEE">
        <w:t>‘</w:t>
      </w:r>
      <w:r>
        <w:t>net new</w:t>
      </w:r>
      <w:r w:rsidR="006E6BEE">
        <w:t>’</w:t>
      </w:r>
      <w:r>
        <w:t xml:space="preserve"> funding should be made on the</w:t>
      </w:r>
      <w:r w:rsidRPr="00DA6182">
        <w:t xml:space="preserve"> CSU 2.0</w:t>
      </w:r>
      <w:r w:rsidR="00A82E0B">
        <w:t xml:space="preserve"> </w:t>
      </w:r>
      <w:r w:rsidRPr="00DA6182">
        <w:t>Strategic Initiative Planning Worksheet</w:t>
      </w:r>
      <w:r>
        <w:t xml:space="preserve">.  You can find </w:t>
      </w:r>
      <w:r w:rsidR="00584B01">
        <w:t xml:space="preserve">the worksheet on </w:t>
      </w:r>
      <w:r w:rsidRPr="00DA6182">
        <w:t>the Budget and Financial Analysis website</w:t>
      </w:r>
      <w:r w:rsidR="00A82E0B">
        <w:t xml:space="preserve">, </w:t>
      </w:r>
      <w:r w:rsidRPr="00DA6182">
        <w:t>the budgetbld (</w:t>
      </w:r>
      <w:hyperlink r:id="rId15" w:history="1">
        <w:r w:rsidRPr="00DA6182">
          <w:rPr>
            <w:rStyle w:val="Hyperlink"/>
          </w:rPr>
          <w:t>\\vike</w:t>
        </w:r>
      </w:hyperlink>
      <w:r w:rsidRPr="00DA6182">
        <w:t>) (S) shared drive</w:t>
      </w:r>
      <w:r w:rsidR="00A82E0B">
        <w:t xml:space="preserve"> and Microsoft Teams</w:t>
      </w:r>
      <w:r w:rsidR="004B3755">
        <w:t>,</w:t>
      </w:r>
      <w:r w:rsidR="00A82E0B">
        <w:t xml:space="preserve"> Fiscal Officer Group</w:t>
      </w:r>
      <w:r w:rsidRPr="00DA6182">
        <w:t>.</w:t>
      </w:r>
      <w:r>
        <w:t xml:space="preserve">  Use the Instructions tab located at the bottom of the worksheet to guide you on completing the Input spreadsheet.</w:t>
      </w:r>
    </w:p>
    <w:p w14:paraId="0F333265" w14:textId="3B1A6157" w:rsidR="00584B01" w:rsidRDefault="009B177A" w:rsidP="00584B01">
      <w:pPr>
        <w:rPr>
          <w:rFonts w:ascii="Calibri" w:eastAsia="Times New Roman" w:hAnsi="Calibri" w:cs="Calibri"/>
          <w:color w:val="000000"/>
        </w:rPr>
      </w:pPr>
      <w:r>
        <w:t>I</w:t>
      </w:r>
      <w:r w:rsidR="00584B01" w:rsidRPr="00584B01">
        <w:rPr>
          <w:rFonts w:ascii="Calibri" w:eastAsia="Times New Roman" w:hAnsi="Calibri" w:cs="Calibri"/>
          <w:color w:val="000000"/>
        </w:rPr>
        <w:t xml:space="preserve">nformation regarding strategic themes </w:t>
      </w:r>
      <w:r w:rsidR="006E6BEE">
        <w:rPr>
          <w:rFonts w:ascii="Calibri" w:eastAsia="Times New Roman" w:hAnsi="Calibri" w:cs="Calibri"/>
          <w:color w:val="000000"/>
        </w:rPr>
        <w:t xml:space="preserve">and the 24 strategic priorities </w:t>
      </w:r>
      <w:r w:rsidR="00584B01" w:rsidRPr="00584B01">
        <w:rPr>
          <w:rFonts w:ascii="Calibri" w:eastAsia="Times New Roman" w:hAnsi="Calibri" w:cs="Calibri"/>
          <w:color w:val="000000"/>
        </w:rPr>
        <w:t xml:space="preserve">can be found at </w:t>
      </w:r>
      <w:hyperlink r:id="rId16" w:history="1">
        <w:r w:rsidR="00BB4035" w:rsidRPr="00304367">
          <w:rPr>
            <w:rStyle w:val="Hyperlink"/>
            <w:rFonts w:ascii="Calibri" w:eastAsia="Times New Roman" w:hAnsi="Calibri" w:cs="Calibri"/>
          </w:rPr>
          <w:t>https://csu2.0.csuohio.edu</w:t>
        </w:r>
      </w:hyperlink>
      <w:r w:rsidR="00584B01" w:rsidRPr="00584B01">
        <w:rPr>
          <w:rFonts w:ascii="Calibri" w:eastAsia="Times New Roman" w:hAnsi="Calibri" w:cs="Calibri"/>
          <w:color w:val="000000"/>
        </w:rPr>
        <w:t>.</w:t>
      </w:r>
      <w:r>
        <w:rPr>
          <w:rFonts w:ascii="Calibri" w:eastAsia="Times New Roman" w:hAnsi="Calibri" w:cs="Calibri"/>
          <w:color w:val="000000"/>
        </w:rPr>
        <w:t xml:space="preserve">  </w:t>
      </w:r>
      <w:r>
        <w:t>Allocation of resources will be aligned with the strategic initiatives outlined in CSU 2.0</w:t>
      </w:r>
    </w:p>
    <w:p w14:paraId="4013C8C9" w14:textId="1D2D1111" w:rsidR="00BB4035" w:rsidRDefault="00BB4035" w:rsidP="00584B01">
      <w:pPr>
        <w:rPr>
          <w:rFonts w:ascii="Calibri" w:eastAsia="Times New Roman" w:hAnsi="Calibri" w:cs="Calibri"/>
          <w:color w:val="000000"/>
        </w:rPr>
      </w:pPr>
      <w:r>
        <w:rPr>
          <w:rFonts w:ascii="Calibri" w:eastAsia="Times New Roman" w:hAnsi="Calibri" w:cs="Calibri"/>
          <w:color w:val="000000"/>
        </w:rPr>
        <w:t>The budget request should include dependencies such as personnel costs, supply and expense, technology and minor renovation required in support of the initiative.</w:t>
      </w:r>
      <w:r w:rsidR="00C11E1D">
        <w:rPr>
          <w:rFonts w:ascii="Calibri" w:eastAsia="Times New Roman" w:hAnsi="Calibri" w:cs="Calibri"/>
          <w:color w:val="000000"/>
        </w:rPr>
        <w:t xml:space="preserve">  </w:t>
      </w:r>
      <w:r w:rsidR="00A82E0B">
        <w:rPr>
          <w:rFonts w:ascii="Calibri" w:eastAsia="Times New Roman" w:hAnsi="Calibri" w:cs="Calibri"/>
          <w:color w:val="000000"/>
        </w:rPr>
        <w:t xml:space="preserve">Include </w:t>
      </w:r>
      <w:r w:rsidR="00C11E1D">
        <w:rPr>
          <w:rFonts w:ascii="Calibri" w:eastAsia="Times New Roman" w:hAnsi="Calibri" w:cs="Calibri"/>
          <w:color w:val="000000"/>
        </w:rPr>
        <w:t>revenue</w:t>
      </w:r>
      <w:r w:rsidR="00A82E0B">
        <w:rPr>
          <w:rFonts w:ascii="Calibri" w:eastAsia="Times New Roman" w:hAnsi="Calibri" w:cs="Calibri"/>
          <w:color w:val="000000"/>
        </w:rPr>
        <w:t>s</w:t>
      </w:r>
      <w:r w:rsidR="00C11E1D">
        <w:rPr>
          <w:rFonts w:ascii="Calibri" w:eastAsia="Times New Roman" w:hAnsi="Calibri" w:cs="Calibri"/>
          <w:color w:val="000000"/>
        </w:rPr>
        <w:t xml:space="preserve"> that will be generated as part of the initiative.  </w:t>
      </w:r>
      <w:r w:rsidR="00A82E0B">
        <w:rPr>
          <w:rFonts w:ascii="Calibri" w:eastAsia="Times New Roman" w:hAnsi="Calibri" w:cs="Calibri"/>
          <w:color w:val="000000"/>
        </w:rPr>
        <w:t>Use t</w:t>
      </w:r>
      <w:r w:rsidR="00C11E1D">
        <w:rPr>
          <w:rFonts w:ascii="Calibri" w:eastAsia="Times New Roman" w:hAnsi="Calibri" w:cs="Calibri"/>
          <w:color w:val="000000"/>
        </w:rPr>
        <w:t>he Account Code in Column L of the spreadsheet</w:t>
      </w:r>
      <w:r w:rsidR="00A82E0B">
        <w:rPr>
          <w:rFonts w:ascii="Calibri" w:eastAsia="Times New Roman" w:hAnsi="Calibri" w:cs="Calibri"/>
          <w:color w:val="000000"/>
        </w:rPr>
        <w:t xml:space="preserve"> to indicate</w:t>
      </w:r>
      <w:r w:rsidR="00C11E1D">
        <w:rPr>
          <w:rFonts w:ascii="Calibri" w:eastAsia="Times New Roman" w:hAnsi="Calibri" w:cs="Calibri"/>
          <w:color w:val="000000"/>
        </w:rPr>
        <w:t xml:space="preserve"> the </w:t>
      </w:r>
      <w:r w:rsidR="00A82E0B">
        <w:rPr>
          <w:rFonts w:ascii="Calibri" w:eastAsia="Times New Roman" w:hAnsi="Calibri" w:cs="Calibri"/>
          <w:color w:val="000000"/>
        </w:rPr>
        <w:t>nature</w:t>
      </w:r>
      <w:r w:rsidR="00C11E1D">
        <w:rPr>
          <w:rFonts w:ascii="Calibri" w:eastAsia="Times New Roman" w:hAnsi="Calibri" w:cs="Calibri"/>
          <w:color w:val="000000"/>
        </w:rPr>
        <w:t xml:space="preserve"> </w:t>
      </w:r>
      <w:r w:rsidR="00A82E0B">
        <w:rPr>
          <w:rFonts w:ascii="Calibri" w:eastAsia="Times New Roman" w:hAnsi="Calibri" w:cs="Calibri"/>
          <w:color w:val="000000"/>
        </w:rPr>
        <w:t>of the revenue or expense</w:t>
      </w:r>
      <w:r w:rsidR="00C11E1D">
        <w:rPr>
          <w:rFonts w:ascii="Calibri" w:eastAsia="Times New Roman" w:hAnsi="Calibri" w:cs="Calibri"/>
          <w:color w:val="000000"/>
        </w:rPr>
        <w:t>.</w:t>
      </w:r>
    </w:p>
    <w:p w14:paraId="54A625F8" w14:textId="4883EB3F" w:rsidR="0002568F" w:rsidRDefault="006B5105" w:rsidP="0002568F">
      <w:pPr>
        <w:rPr>
          <w:rFonts w:ascii="Calibri" w:eastAsia="Times New Roman" w:hAnsi="Calibri" w:cs="Calibri"/>
          <w:color w:val="000000"/>
        </w:rPr>
      </w:pPr>
      <w:r>
        <w:rPr>
          <w:rFonts w:ascii="Calibri" w:eastAsia="Times New Roman" w:hAnsi="Calibri" w:cs="Calibri"/>
          <w:color w:val="000000"/>
        </w:rPr>
        <w:t>Personnel requests</w:t>
      </w:r>
      <w:r w:rsidR="004F4E4E">
        <w:rPr>
          <w:rFonts w:ascii="Calibri" w:eastAsia="Times New Roman" w:hAnsi="Calibri" w:cs="Calibri"/>
          <w:color w:val="000000"/>
        </w:rPr>
        <w:t>:</w:t>
      </w:r>
    </w:p>
    <w:p w14:paraId="529E34F0" w14:textId="5FA1938B" w:rsidR="006B5105" w:rsidRPr="0002568F" w:rsidRDefault="006B5105" w:rsidP="0002568F">
      <w:pPr>
        <w:pStyle w:val="ListParagraph"/>
        <w:numPr>
          <w:ilvl w:val="0"/>
          <w:numId w:val="2"/>
        </w:numPr>
        <w:rPr>
          <w:rFonts w:ascii="Calibri" w:eastAsia="Times New Roman" w:hAnsi="Calibri" w:cs="Calibri"/>
          <w:color w:val="000000"/>
        </w:rPr>
      </w:pPr>
      <w:r w:rsidRPr="00C60F88">
        <w:t>Attach an organizational chart of the department structure and the requested position(s) placement within the structure.</w:t>
      </w:r>
    </w:p>
    <w:p w14:paraId="44E21C99" w14:textId="7976EF58" w:rsidR="006B5105" w:rsidRDefault="006B5105" w:rsidP="006B5105">
      <w:pPr>
        <w:pStyle w:val="ListParagraph"/>
        <w:numPr>
          <w:ilvl w:val="0"/>
          <w:numId w:val="2"/>
        </w:numPr>
      </w:pPr>
      <w:r>
        <w:t xml:space="preserve">Attach a job description using the Job Description Template located on the Human Resources website under Forms for Professional Staff.  Faculty positions </w:t>
      </w:r>
      <w:r w:rsidR="004F4E4E">
        <w:t>requests should be made</w:t>
      </w:r>
      <w:r>
        <w:t xml:space="preserve"> through the Provost’s Office.</w:t>
      </w:r>
    </w:p>
    <w:p w14:paraId="285CF868" w14:textId="21D85885" w:rsidR="006B5105" w:rsidRDefault="006B5105" w:rsidP="006B5105">
      <w:pPr>
        <w:pStyle w:val="ListParagraph"/>
        <w:numPr>
          <w:ilvl w:val="0"/>
          <w:numId w:val="2"/>
        </w:numPr>
      </w:pPr>
      <w:r>
        <w:t>Fringe rate</w:t>
      </w:r>
      <w:r w:rsidR="004F4E4E">
        <w:t>s</w:t>
      </w:r>
      <w:r>
        <w:t xml:space="preserve"> for 2023 are currently be evaluated and will be released shortly.  Use the 202</w:t>
      </w:r>
      <w:r w:rsidR="00DB45BB">
        <w:t>3</w:t>
      </w:r>
      <w:r>
        <w:t xml:space="preserve"> rates below when for calculating </w:t>
      </w:r>
      <w:r w:rsidR="0060362D">
        <w:t>FY2024</w:t>
      </w:r>
      <w:r>
        <w:t xml:space="preserve"> fringe.</w:t>
      </w:r>
    </w:p>
    <w:p w14:paraId="5E2CEAD9" w14:textId="4631A1D5" w:rsidR="00DD6809" w:rsidRDefault="00DD6809" w:rsidP="00DD6809">
      <w:pPr>
        <w:pStyle w:val="ListParagraph"/>
        <w:numPr>
          <w:ilvl w:val="1"/>
          <w:numId w:val="2"/>
        </w:numPr>
      </w:pPr>
      <w:r>
        <w:t>Full-time</w:t>
      </w:r>
      <w:r>
        <w:tab/>
        <w:t>34.50%</w:t>
      </w:r>
    </w:p>
    <w:p w14:paraId="3FD4FBE2" w14:textId="1204E1FB" w:rsidR="00DD6809" w:rsidRDefault="00DD6809" w:rsidP="00DD6809">
      <w:pPr>
        <w:pStyle w:val="ListParagraph"/>
        <w:numPr>
          <w:ilvl w:val="1"/>
          <w:numId w:val="2"/>
        </w:numPr>
      </w:pPr>
      <w:r>
        <w:t>Part-time</w:t>
      </w:r>
      <w:r>
        <w:tab/>
        <w:t>20.25%</w:t>
      </w:r>
    </w:p>
    <w:p w14:paraId="4A9489B5" w14:textId="55B67348" w:rsidR="0002568F" w:rsidRPr="0002568F" w:rsidRDefault="0002568F" w:rsidP="0002568F">
      <w:r w:rsidRPr="0002568F">
        <w:t>Information technology (IS&amp;T)</w:t>
      </w:r>
      <w:r w:rsidR="004F4E4E">
        <w:t>:</w:t>
      </w:r>
    </w:p>
    <w:p w14:paraId="3F73B65A" w14:textId="1F98BFD8" w:rsidR="0002568F" w:rsidRDefault="0002568F" w:rsidP="0002568F">
      <w:pPr>
        <w:pStyle w:val="ListParagraph"/>
        <w:numPr>
          <w:ilvl w:val="0"/>
          <w:numId w:val="2"/>
        </w:numPr>
      </w:pPr>
      <w:r>
        <w:t xml:space="preserve">Does the request include funding for any IS&amp;T related costs including hardware, software (including cloud-based services), contracts or staff?  </w:t>
      </w:r>
      <w:r w:rsidR="004F4E4E">
        <w:t>Check pricing on Magnus Mart or contact IS&amp;T.</w:t>
      </w:r>
    </w:p>
    <w:p w14:paraId="488AA27B" w14:textId="77777777" w:rsidR="00DE2148" w:rsidRDefault="00DE2148" w:rsidP="0002568F"/>
    <w:p w14:paraId="4878AB24" w14:textId="77777777" w:rsidR="00DE2148" w:rsidRDefault="00DE2148" w:rsidP="0002568F"/>
    <w:p w14:paraId="3A23F979" w14:textId="77777777" w:rsidR="00DE2148" w:rsidRDefault="00DE2148" w:rsidP="0002568F"/>
    <w:p w14:paraId="08552FB8" w14:textId="77777777" w:rsidR="00DE2148" w:rsidRDefault="00DE2148" w:rsidP="0002568F"/>
    <w:p w14:paraId="5C20B817" w14:textId="1126609D" w:rsidR="0002568F" w:rsidRDefault="0002568F" w:rsidP="0002568F">
      <w:r>
        <w:t>Supply and expense</w:t>
      </w:r>
      <w:r w:rsidR="004F4E4E">
        <w:t>:</w:t>
      </w:r>
    </w:p>
    <w:p w14:paraId="20F4E7F8" w14:textId="421DE188" w:rsidR="0002568F" w:rsidRDefault="0002568F" w:rsidP="0002568F">
      <w:pPr>
        <w:pStyle w:val="ListParagraph"/>
        <w:numPr>
          <w:ilvl w:val="0"/>
          <w:numId w:val="2"/>
        </w:numPr>
      </w:pPr>
      <w:r>
        <w:t>Does the initiat</w:t>
      </w:r>
      <w:r w:rsidR="004F4E4E">
        <w:t>iv</w:t>
      </w:r>
      <w:r>
        <w:t xml:space="preserve">e require a supply budget such as office or program supplies?  </w:t>
      </w:r>
    </w:p>
    <w:p w14:paraId="6DBC0F95" w14:textId="0F61F88C" w:rsidR="0002568F" w:rsidRDefault="0002568F" w:rsidP="0002568F">
      <w:r>
        <w:t>Minor renovation</w:t>
      </w:r>
      <w:r w:rsidR="004F4E4E">
        <w:t>:</w:t>
      </w:r>
    </w:p>
    <w:p w14:paraId="7F1B36D8" w14:textId="5D7A0962" w:rsidR="0002568F" w:rsidRDefault="004F4E4E" w:rsidP="0002568F">
      <w:pPr>
        <w:pStyle w:val="ListParagraph"/>
        <w:numPr>
          <w:ilvl w:val="0"/>
          <w:numId w:val="2"/>
        </w:numPr>
      </w:pPr>
      <w:r w:rsidRPr="00506CCB">
        <w:t xml:space="preserve">Minor renovations </w:t>
      </w:r>
      <w:r w:rsidR="00506CCB">
        <w:t xml:space="preserve">cost </w:t>
      </w:r>
      <w:r w:rsidR="0002568F" w:rsidRPr="00506CCB">
        <w:t>under $100,000</w:t>
      </w:r>
      <w:r w:rsidR="00506CCB">
        <w:t xml:space="preserve"> and include modifications to a building such as finishes or changing parts of the building.  It does not include structural alterations or changes to the building footprint</w:t>
      </w:r>
      <w:r w:rsidR="0002568F" w:rsidRPr="00506CCB">
        <w:t>.  Consideration</w:t>
      </w:r>
      <w:r w:rsidR="0002568F">
        <w:t xml:space="preserve"> of start-up budgets should be reviewed prior to requesting additional funding</w:t>
      </w:r>
      <w:r w:rsidR="00506CCB">
        <w:t xml:space="preserve"> for minor renovations.</w:t>
      </w:r>
    </w:p>
    <w:p w14:paraId="3CB86019" w14:textId="439ADBAA" w:rsidR="00F363C0" w:rsidRPr="00715B52" w:rsidRDefault="009B177A">
      <w:r w:rsidRPr="00715B52">
        <w:t>Metrics and Milestones</w:t>
      </w:r>
      <w:r w:rsidR="00715B52">
        <w:t>:</w:t>
      </w:r>
    </w:p>
    <w:p w14:paraId="5525F866" w14:textId="07EE530B" w:rsidR="00AC781B" w:rsidRDefault="00AC781B" w:rsidP="00076C5E">
      <w:pPr>
        <w:pStyle w:val="ListParagraph"/>
        <w:numPr>
          <w:ilvl w:val="0"/>
          <w:numId w:val="2"/>
        </w:numPr>
      </w:pPr>
      <w:r>
        <w:t>Describe and quantify using metrics, the specific performance outcomes you expect from this funding change.</w:t>
      </w:r>
    </w:p>
    <w:p w14:paraId="5CF48052" w14:textId="443BD0D9" w:rsidR="00AC781B" w:rsidRDefault="00AC781B" w:rsidP="00076C5E">
      <w:pPr>
        <w:pStyle w:val="ListParagraph"/>
        <w:numPr>
          <w:ilvl w:val="0"/>
          <w:numId w:val="2"/>
        </w:numPr>
      </w:pPr>
      <w:r>
        <w:t>What outcomes and results, either positive or negative will occur?</w:t>
      </w:r>
      <w:r w:rsidR="00C11E1D">
        <w:t xml:space="preserve">  What undesired results are reduced, eliminated or mitigated?  Explain how efficiencies are optimized.</w:t>
      </w:r>
    </w:p>
    <w:p w14:paraId="30F42F27" w14:textId="3D0E6455" w:rsidR="001C487D" w:rsidRDefault="00AC781B" w:rsidP="00076C5E">
      <w:pPr>
        <w:pStyle w:val="ListParagraph"/>
        <w:numPr>
          <w:ilvl w:val="0"/>
          <w:numId w:val="2"/>
        </w:numPr>
      </w:pPr>
      <w:r>
        <w:t>Include incremental performance metrics</w:t>
      </w:r>
      <w:r w:rsidR="00C11E1D">
        <w:t xml:space="preserve"> and milestones</w:t>
      </w:r>
      <w:r w:rsidR="00BC1873">
        <w:t xml:space="preserve"> to mark significant changes or stage in development of the project</w:t>
      </w:r>
      <w:r w:rsidR="00076C5E">
        <w:t>.</w:t>
      </w:r>
    </w:p>
    <w:p w14:paraId="290202EC" w14:textId="26E9D3D6" w:rsidR="001121EB" w:rsidRPr="00715B52" w:rsidRDefault="00FA29AB">
      <w:r w:rsidRPr="00715B52">
        <w:t xml:space="preserve">Intercollegiate </w:t>
      </w:r>
      <w:r w:rsidR="001C487D" w:rsidRPr="00715B52">
        <w:t>I</w:t>
      </w:r>
      <w:r w:rsidRPr="00715B52">
        <w:t>mpacts</w:t>
      </w:r>
      <w:r w:rsidR="00715B52">
        <w:t>:</w:t>
      </w:r>
    </w:p>
    <w:p w14:paraId="69A6A939" w14:textId="27C5AB32" w:rsidR="00C074F6" w:rsidRDefault="00FA29AB" w:rsidP="00076C5E">
      <w:pPr>
        <w:pStyle w:val="ListParagraph"/>
        <w:numPr>
          <w:ilvl w:val="0"/>
          <w:numId w:val="7"/>
        </w:numPr>
      </w:pPr>
      <w:r w:rsidRPr="00FA29AB">
        <w:t>Identify stakeholders</w:t>
      </w:r>
      <w:r w:rsidR="0005675B">
        <w:t xml:space="preserve"> and intercollegiate partners impacted by this proposal.  Identify opportunities for sharing of resources and complimentary support.</w:t>
      </w:r>
    </w:p>
    <w:p w14:paraId="02C5E9D4" w14:textId="38CD714C" w:rsidR="009038E0" w:rsidRDefault="009038E0"/>
    <w:p w14:paraId="1B97A00C" w14:textId="19596363" w:rsidR="0069184D" w:rsidRPr="00C60F88" w:rsidRDefault="0069184D"/>
    <w:sectPr w:rsidR="0069184D" w:rsidRPr="00C60F8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9A0F" w14:textId="77777777" w:rsidR="004F1A34" w:rsidRDefault="004F1A34" w:rsidP="004F1A34">
      <w:pPr>
        <w:spacing w:after="0" w:line="240" w:lineRule="auto"/>
      </w:pPr>
      <w:r>
        <w:separator/>
      </w:r>
    </w:p>
  </w:endnote>
  <w:endnote w:type="continuationSeparator" w:id="0">
    <w:p w14:paraId="1AC5E8A6" w14:textId="77777777" w:rsidR="004F1A34" w:rsidRDefault="004F1A34" w:rsidP="004F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E150" w14:textId="77777777" w:rsidR="00EE421B" w:rsidRDefault="00EE4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640539"/>
      <w:docPartObj>
        <w:docPartGallery w:val="Page Numbers (Bottom of Page)"/>
        <w:docPartUnique/>
      </w:docPartObj>
    </w:sdtPr>
    <w:sdtEndPr>
      <w:rPr>
        <w:noProof/>
      </w:rPr>
    </w:sdtEndPr>
    <w:sdtContent>
      <w:bookmarkStart w:id="1" w:name="_GoBack" w:displacedByCustomXml="prev"/>
      <w:bookmarkEnd w:id="1" w:displacedByCustomXml="prev"/>
      <w:p w14:paraId="7AF0840A" w14:textId="2B1DC47D" w:rsidR="00EA7396" w:rsidRDefault="00EA73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DAB07" w14:textId="77777777" w:rsidR="00EE421B" w:rsidRDefault="00EE4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3AA5" w14:textId="77777777" w:rsidR="00EE421B" w:rsidRDefault="00EE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3909" w14:textId="77777777" w:rsidR="004F1A34" w:rsidRDefault="004F1A34" w:rsidP="004F1A34">
      <w:pPr>
        <w:spacing w:after="0" w:line="240" w:lineRule="auto"/>
      </w:pPr>
      <w:r>
        <w:separator/>
      </w:r>
    </w:p>
  </w:footnote>
  <w:footnote w:type="continuationSeparator" w:id="0">
    <w:p w14:paraId="181E1661" w14:textId="77777777" w:rsidR="004F1A34" w:rsidRDefault="004F1A34" w:rsidP="004F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DC5F" w14:textId="77777777" w:rsidR="00EE421B" w:rsidRDefault="00EE4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808D" w14:textId="77777777" w:rsidR="00EE421B" w:rsidRDefault="00EE4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1714" w14:textId="77777777" w:rsidR="00EE421B" w:rsidRDefault="00EE4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5CE1"/>
    <w:multiLevelType w:val="hybridMultilevel"/>
    <w:tmpl w:val="F2D8F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6C34A3"/>
    <w:multiLevelType w:val="hybridMultilevel"/>
    <w:tmpl w:val="3C5E751A"/>
    <w:lvl w:ilvl="0" w:tplc="C532AE4A">
      <w:start w:val="1"/>
      <w:numFmt w:val="bullet"/>
      <w:lvlText w:val="•"/>
      <w:lvlJc w:val="left"/>
      <w:pPr>
        <w:tabs>
          <w:tab w:val="num" w:pos="720"/>
        </w:tabs>
        <w:ind w:left="720" w:hanging="360"/>
      </w:pPr>
      <w:rPr>
        <w:rFonts w:ascii="Arial" w:hAnsi="Arial" w:hint="default"/>
      </w:rPr>
    </w:lvl>
    <w:lvl w:ilvl="1" w:tplc="DAF2F534" w:tentative="1">
      <w:start w:val="1"/>
      <w:numFmt w:val="bullet"/>
      <w:lvlText w:val="•"/>
      <w:lvlJc w:val="left"/>
      <w:pPr>
        <w:tabs>
          <w:tab w:val="num" w:pos="1440"/>
        </w:tabs>
        <w:ind w:left="1440" w:hanging="360"/>
      </w:pPr>
      <w:rPr>
        <w:rFonts w:ascii="Arial" w:hAnsi="Arial" w:hint="default"/>
      </w:rPr>
    </w:lvl>
    <w:lvl w:ilvl="2" w:tplc="4D922FE8" w:tentative="1">
      <w:start w:val="1"/>
      <w:numFmt w:val="bullet"/>
      <w:lvlText w:val="•"/>
      <w:lvlJc w:val="left"/>
      <w:pPr>
        <w:tabs>
          <w:tab w:val="num" w:pos="2160"/>
        </w:tabs>
        <w:ind w:left="2160" w:hanging="360"/>
      </w:pPr>
      <w:rPr>
        <w:rFonts w:ascii="Arial" w:hAnsi="Arial" w:hint="default"/>
      </w:rPr>
    </w:lvl>
    <w:lvl w:ilvl="3" w:tplc="634A8014" w:tentative="1">
      <w:start w:val="1"/>
      <w:numFmt w:val="bullet"/>
      <w:lvlText w:val="•"/>
      <w:lvlJc w:val="left"/>
      <w:pPr>
        <w:tabs>
          <w:tab w:val="num" w:pos="2880"/>
        </w:tabs>
        <w:ind w:left="2880" w:hanging="360"/>
      </w:pPr>
      <w:rPr>
        <w:rFonts w:ascii="Arial" w:hAnsi="Arial" w:hint="default"/>
      </w:rPr>
    </w:lvl>
    <w:lvl w:ilvl="4" w:tplc="F5EABF62" w:tentative="1">
      <w:start w:val="1"/>
      <w:numFmt w:val="bullet"/>
      <w:lvlText w:val="•"/>
      <w:lvlJc w:val="left"/>
      <w:pPr>
        <w:tabs>
          <w:tab w:val="num" w:pos="3600"/>
        </w:tabs>
        <w:ind w:left="3600" w:hanging="360"/>
      </w:pPr>
      <w:rPr>
        <w:rFonts w:ascii="Arial" w:hAnsi="Arial" w:hint="default"/>
      </w:rPr>
    </w:lvl>
    <w:lvl w:ilvl="5" w:tplc="9F7E4586" w:tentative="1">
      <w:start w:val="1"/>
      <w:numFmt w:val="bullet"/>
      <w:lvlText w:val="•"/>
      <w:lvlJc w:val="left"/>
      <w:pPr>
        <w:tabs>
          <w:tab w:val="num" w:pos="4320"/>
        </w:tabs>
        <w:ind w:left="4320" w:hanging="360"/>
      </w:pPr>
      <w:rPr>
        <w:rFonts w:ascii="Arial" w:hAnsi="Arial" w:hint="default"/>
      </w:rPr>
    </w:lvl>
    <w:lvl w:ilvl="6" w:tplc="B29A2B7C" w:tentative="1">
      <w:start w:val="1"/>
      <w:numFmt w:val="bullet"/>
      <w:lvlText w:val="•"/>
      <w:lvlJc w:val="left"/>
      <w:pPr>
        <w:tabs>
          <w:tab w:val="num" w:pos="5040"/>
        </w:tabs>
        <w:ind w:left="5040" w:hanging="360"/>
      </w:pPr>
      <w:rPr>
        <w:rFonts w:ascii="Arial" w:hAnsi="Arial" w:hint="default"/>
      </w:rPr>
    </w:lvl>
    <w:lvl w:ilvl="7" w:tplc="C0D08B2E" w:tentative="1">
      <w:start w:val="1"/>
      <w:numFmt w:val="bullet"/>
      <w:lvlText w:val="•"/>
      <w:lvlJc w:val="left"/>
      <w:pPr>
        <w:tabs>
          <w:tab w:val="num" w:pos="5760"/>
        </w:tabs>
        <w:ind w:left="5760" w:hanging="360"/>
      </w:pPr>
      <w:rPr>
        <w:rFonts w:ascii="Arial" w:hAnsi="Arial" w:hint="default"/>
      </w:rPr>
    </w:lvl>
    <w:lvl w:ilvl="8" w:tplc="FB7A0D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D3407F"/>
    <w:multiLevelType w:val="hybridMultilevel"/>
    <w:tmpl w:val="35E888EC"/>
    <w:lvl w:ilvl="0" w:tplc="4384A186">
      <w:start w:val="1"/>
      <w:numFmt w:val="bullet"/>
      <w:lvlText w:val=""/>
      <w:lvlJc w:val="left"/>
      <w:pPr>
        <w:tabs>
          <w:tab w:val="num" w:pos="720"/>
        </w:tabs>
        <w:ind w:left="720" w:hanging="360"/>
      </w:pPr>
      <w:rPr>
        <w:rFonts w:ascii="Wingdings" w:hAnsi="Wingdings" w:hint="default"/>
      </w:rPr>
    </w:lvl>
    <w:lvl w:ilvl="1" w:tplc="154EDA08">
      <w:start w:val="1"/>
      <w:numFmt w:val="bullet"/>
      <w:lvlText w:val=""/>
      <w:lvlJc w:val="left"/>
      <w:pPr>
        <w:tabs>
          <w:tab w:val="num" w:pos="1440"/>
        </w:tabs>
        <w:ind w:left="1440" w:hanging="360"/>
      </w:pPr>
      <w:rPr>
        <w:rFonts w:ascii="Wingdings" w:hAnsi="Wingdings" w:hint="default"/>
      </w:rPr>
    </w:lvl>
    <w:lvl w:ilvl="2" w:tplc="1416F93A">
      <w:start w:val="1"/>
      <w:numFmt w:val="bullet"/>
      <w:lvlText w:val=""/>
      <w:lvlJc w:val="left"/>
      <w:pPr>
        <w:tabs>
          <w:tab w:val="num" w:pos="2160"/>
        </w:tabs>
        <w:ind w:left="2160" w:hanging="360"/>
      </w:pPr>
      <w:rPr>
        <w:rFonts w:ascii="Wingdings" w:hAnsi="Wingdings" w:hint="default"/>
      </w:rPr>
    </w:lvl>
    <w:lvl w:ilvl="3" w:tplc="D7E2B0E2" w:tentative="1">
      <w:start w:val="1"/>
      <w:numFmt w:val="bullet"/>
      <w:lvlText w:val=""/>
      <w:lvlJc w:val="left"/>
      <w:pPr>
        <w:tabs>
          <w:tab w:val="num" w:pos="2880"/>
        </w:tabs>
        <w:ind w:left="2880" w:hanging="360"/>
      </w:pPr>
      <w:rPr>
        <w:rFonts w:ascii="Wingdings" w:hAnsi="Wingdings" w:hint="default"/>
      </w:rPr>
    </w:lvl>
    <w:lvl w:ilvl="4" w:tplc="857EAE90" w:tentative="1">
      <w:start w:val="1"/>
      <w:numFmt w:val="bullet"/>
      <w:lvlText w:val=""/>
      <w:lvlJc w:val="left"/>
      <w:pPr>
        <w:tabs>
          <w:tab w:val="num" w:pos="3600"/>
        </w:tabs>
        <w:ind w:left="3600" w:hanging="360"/>
      </w:pPr>
      <w:rPr>
        <w:rFonts w:ascii="Wingdings" w:hAnsi="Wingdings" w:hint="default"/>
      </w:rPr>
    </w:lvl>
    <w:lvl w:ilvl="5" w:tplc="50DC8E90" w:tentative="1">
      <w:start w:val="1"/>
      <w:numFmt w:val="bullet"/>
      <w:lvlText w:val=""/>
      <w:lvlJc w:val="left"/>
      <w:pPr>
        <w:tabs>
          <w:tab w:val="num" w:pos="4320"/>
        </w:tabs>
        <w:ind w:left="4320" w:hanging="360"/>
      </w:pPr>
      <w:rPr>
        <w:rFonts w:ascii="Wingdings" w:hAnsi="Wingdings" w:hint="default"/>
      </w:rPr>
    </w:lvl>
    <w:lvl w:ilvl="6" w:tplc="D1BCCE32" w:tentative="1">
      <w:start w:val="1"/>
      <w:numFmt w:val="bullet"/>
      <w:lvlText w:val=""/>
      <w:lvlJc w:val="left"/>
      <w:pPr>
        <w:tabs>
          <w:tab w:val="num" w:pos="5040"/>
        </w:tabs>
        <w:ind w:left="5040" w:hanging="360"/>
      </w:pPr>
      <w:rPr>
        <w:rFonts w:ascii="Wingdings" w:hAnsi="Wingdings" w:hint="default"/>
      </w:rPr>
    </w:lvl>
    <w:lvl w:ilvl="7" w:tplc="E632A35E" w:tentative="1">
      <w:start w:val="1"/>
      <w:numFmt w:val="bullet"/>
      <w:lvlText w:val=""/>
      <w:lvlJc w:val="left"/>
      <w:pPr>
        <w:tabs>
          <w:tab w:val="num" w:pos="5760"/>
        </w:tabs>
        <w:ind w:left="5760" w:hanging="360"/>
      </w:pPr>
      <w:rPr>
        <w:rFonts w:ascii="Wingdings" w:hAnsi="Wingdings" w:hint="default"/>
      </w:rPr>
    </w:lvl>
    <w:lvl w:ilvl="8" w:tplc="EE0007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B4FAA"/>
    <w:multiLevelType w:val="hybridMultilevel"/>
    <w:tmpl w:val="E77C334A"/>
    <w:lvl w:ilvl="0" w:tplc="E9563288">
      <w:start w:val="1"/>
      <w:numFmt w:val="bullet"/>
      <w:lvlText w:val=""/>
      <w:lvlJc w:val="left"/>
      <w:pPr>
        <w:tabs>
          <w:tab w:val="num" w:pos="720"/>
        </w:tabs>
        <w:ind w:left="720" w:hanging="360"/>
      </w:pPr>
      <w:rPr>
        <w:rFonts w:ascii="Wingdings" w:hAnsi="Wingdings" w:hint="default"/>
      </w:rPr>
    </w:lvl>
    <w:lvl w:ilvl="1" w:tplc="DCA8A576">
      <w:start w:val="1"/>
      <w:numFmt w:val="bullet"/>
      <w:lvlText w:val=""/>
      <w:lvlJc w:val="left"/>
      <w:pPr>
        <w:tabs>
          <w:tab w:val="num" w:pos="1440"/>
        </w:tabs>
        <w:ind w:left="1440" w:hanging="360"/>
      </w:pPr>
      <w:rPr>
        <w:rFonts w:ascii="Wingdings" w:hAnsi="Wingdings" w:hint="default"/>
      </w:rPr>
    </w:lvl>
    <w:lvl w:ilvl="2" w:tplc="16308F62">
      <w:numFmt w:val="bullet"/>
      <w:lvlText w:val=""/>
      <w:lvlJc w:val="left"/>
      <w:pPr>
        <w:tabs>
          <w:tab w:val="num" w:pos="2160"/>
        </w:tabs>
        <w:ind w:left="2160" w:hanging="360"/>
      </w:pPr>
      <w:rPr>
        <w:rFonts w:ascii="Wingdings" w:hAnsi="Wingdings" w:hint="default"/>
      </w:rPr>
    </w:lvl>
    <w:lvl w:ilvl="3" w:tplc="4B02FA40" w:tentative="1">
      <w:start w:val="1"/>
      <w:numFmt w:val="bullet"/>
      <w:lvlText w:val=""/>
      <w:lvlJc w:val="left"/>
      <w:pPr>
        <w:tabs>
          <w:tab w:val="num" w:pos="2880"/>
        </w:tabs>
        <w:ind w:left="2880" w:hanging="360"/>
      </w:pPr>
      <w:rPr>
        <w:rFonts w:ascii="Wingdings" w:hAnsi="Wingdings" w:hint="default"/>
      </w:rPr>
    </w:lvl>
    <w:lvl w:ilvl="4" w:tplc="16BA46A0" w:tentative="1">
      <w:start w:val="1"/>
      <w:numFmt w:val="bullet"/>
      <w:lvlText w:val=""/>
      <w:lvlJc w:val="left"/>
      <w:pPr>
        <w:tabs>
          <w:tab w:val="num" w:pos="3600"/>
        </w:tabs>
        <w:ind w:left="3600" w:hanging="360"/>
      </w:pPr>
      <w:rPr>
        <w:rFonts w:ascii="Wingdings" w:hAnsi="Wingdings" w:hint="default"/>
      </w:rPr>
    </w:lvl>
    <w:lvl w:ilvl="5" w:tplc="FEC427FE" w:tentative="1">
      <w:start w:val="1"/>
      <w:numFmt w:val="bullet"/>
      <w:lvlText w:val=""/>
      <w:lvlJc w:val="left"/>
      <w:pPr>
        <w:tabs>
          <w:tab w:val="num" w:pos="4320"/>
        </w:tabs>
        <w:ind w:left="4320" w:hanging="360"/>
      </w:pPr>
      <w:rPr>
        <w:rFonts w:ascii="Wingdings" w:hAnsi="Wingdings" w:hint="default"/>
      </w:rPr>
    </w:lvl>
    <w:lvl w:ilvl="6" w:tplc="B58AEEDA" w:tentative="1">
      <w:start w:val="1"/>
      <w:numFmt w:val="bullet"/>
      <w:lvlText w:val=""/>
      <w:lvlJc w:val="left"/>
      <w:pPr>
        <w:tabs>
          <w:tab w:val="num" w:pos="5040"/>
        </w:tabs>
        <w:ind w:left="5040" w:hanging="360"/>
      </w:pPr>
      <w:rPr>
        <w:rFonts w:ascii="Wingdings" w:hAnsi="Wingdings" w:hint="default"/>
      </w:rPr>
    </w:lvl>
    <w:lvl w:ilvl="7" w:tplc="C282A01A" w:tentative="1">
      <w:start w:val="1"/>
      <w:numFmt w:val="bullet"/>
      <w:lvlText w:val=""/>
      <w:lvlJc w:val="left"/>
      <w:pPr>
        <w:tabs>
          <w:tab w:val="num" w:pos="5760"/>
        </w:tabs>
        <w:ind w:left="5760" w:hanging="360"/>
      </w:pPr>
      <w:rPr>
        <w:rFonts w:ascii="Wingdings" w:hAnsi="Wingdings" w:hint="default"/>
      </w:rPr>
    </w:lvl>
    <w:lvl w:ilvl="8" w:tplc="6D9A32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C73684"/>
    <w:multiLevelType w:val="hybridMultilevel"/>
    <w:tmpl w:val="22B0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772C4"/>
    <w:multiLevelType w:val="hybridMultilevel"/>
    <w:tmpl w:val="A5D8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F292B"/>
    <w:multiLevelType w:val="hybridMultilevel"/>
    <w:tmpl w:val="AAD8C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65"/>
    <w:rsid w:val="00015B0A"/>
    <w:rsid w:val="0002568F"/>
    <w:rsid w:val="0004510B"/>
    <w:rsid w:val="00053B47"/>
    <w:rsid w:val="0005675B"/>
    <w:rsid w:val="0006718C"/>
    <w:rsid w:val="0007011C"/>
    <w:rsid w:val="00076C5E"/>
    <w:rsid w:val="00096A19"/>
    <w:rsid w:val="000D665E"/>
    <w:rsid w:val="000E2849"/>
    <w:rsid w:val="000F377E"/>
    <w:rsid w:val="001079C6"/>
    <w:rsid w:val="001121EB"/>
    <w:rsid w:val="001855A1"/>
    <w:rsid w:val="00185AE5"/>
    <w:rsid w:val="00193FBF"/>
    <w:rsid w:val="001948F9"/>
    <w:rsid w:val="001C487D"/>
    <w:rsid w:val="001C4A29"/>
    <w:rsid w:val="001C6730"/>
    <w:rsid w:val="00206508"/>
    <w:rsid w:val="00207D88"/>
    <w:rsid w:val="002413E6"/>
    <w:rsid w:val="002668A3"/>
    <w:rsid w:val="002D005A"/>
    <w:rsid w:val="002D2F36"/>
    <w:rsid w:val="002E0808"/>
    <w:rsid w:val="002E313F"/>
    <w:rsid w:val="003316F5"/>
    <w:rsid w:val="0035338F"/>
    <w:rsid w:val="00371E95"/>
    <w:rsid w:val="00375D18"/>
    <w:rsid w:val="00395BD9"/>
    <w:rsid w:val="003B203D"/>
    <w:rsid w:val="004A5FE3"/>
    <w:rsid w:val="004B3755"/>
    <w:rsid w:val="004F1A34"/>
    <w:rsid w:val="004F4E4E"/>
    <w:rsid w:val="00506CCB"/>
    <w:rsid w:val="00513148"/>
    <w:rsid w:val="0055277C"/>
    <w:rsid w:val="00566F22"/>
    <w:rsid w:val="00584B01"/>
    <w:rsid w:val="00593912"/>
    <w:rsid w:val="005A5E8B"/>
    <w:rsid w:val="005D0B57"/>
    <w:rsid w:val="005D330F"/>
    <w:rsid w:val="006014F1"/>
    <w:rsid w:val="006020F1"/>
    <w:rsid w:val="0060362D"/>
    <w:rsid w:val="006504CD"/>
    <w:rsid w:val="00667C81"/>
    <w:rsid w:val="0067453B"/>
    <w:rsid w:val="006858A0"/>
    <w:rsid w:val="0069184D"/>
    <w:rsid w:val="0069307C"/>
    <w:rsid w:val="006B5105"/>
    <w:rsid w:val="006B6068"/>
    <w:rsid w:val="006E6BEE"/>
    <w:rsid w:val="006F43B8"/>
    <w:rsid w:val="006F7350"/>
    <w:rsid w:val="00715B52"/>
    <w:rsid w:val="00724BCD"/>
    <w:rsid w:val="00761BFF"/>
    <w:rsid w:val="00777231"/>
    <w:rsid w:val="00794DA4"/>
    <w:rsid w:val="007C1AFA"/>
    <w:rsid w:val="007D2565"/>
    <w:rsid w:val="007F7407"/>
    <w:rsid w:val="00861478"/>
    <w:rsid w:val="008734CA"/>
    <w:rsid w:val="008F16BD"/>
    <w:rsid w:val="008F2B3D"/>
    <w:rsid w:val="009038E0"/>
    <w:rsid w:val="009061C8"/>
    <w:rsid w:val="009B177A"/>
    <w:rsid w:val="009E2936"/>
    <w:rsid w:val="00A04820"/>
    <w:rsid w:val="00A17110"/>
    <w:rsid w:val="00A34E0D"/>
    <w:rsid w:val="00A82E0B"/>
    <w:rsid w:val="00AB71B3"/>
    <w:rsid w:val="00AC781B"/>
    <w:rsid w:val="00AE521C"/>
    <w:rsid w:val="00B91703"/>
    <w:rsid w:val="00BB4035"/>
    <w:rsid w:val="00BC1873"/>
    <w:rsid w:val="00BC47F8"/>
    <w:rsid w:val="00C074F6"/>
    <w:rsid w:val="00C11E1D"/>
    <w:rsid w:val="00C2402E"/>
    <w:rsid w:val="00C30813"/>
    <w:rsid w:val="00C60F88"/>
    <w:rsid w:val="00D4219D"/>
    <w:rsid w:val="00D90E47"/>
    <w:rsid w:val="00D9295B"/>
    <w:rsid w:val="00D95B48"/>
    <w:rsid w:val="00DA6182"/>
    <w:rsid w:val="00DB45BB"/>
    <w:rsid w:val="00DD286C"/>
    <w:rsid w:val="00DD6809"/>
    <w:rsid w:val="00DE2148"/>
    <w:rsid w:val="00E153A0"/>
    <w:rsid w:val="00E15A58"/>
    <w:rsid w:val="00E2644C"/>
    <w:rsid w:val="00E82CD0"/>
    <w:rsid w:val="00EA7396"/>
    <w:rsid w:val="00EE421B"/>
    <w:rsid w:val="00F363C0"/>
    <w:rsid w:val="00F42666"/>
    <w:rsid w:val="00F84B15"/>
    <w:rsid w:val="00FA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540A"/>
  <w15:chartTrackingRefBased/>
  <w15:docId w15:val="{D567DF67-A63B-4D6C-9E7C-2F80D464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3A0"/>
    <w:rPr>
      <w:rFonts w:ascii="Segoe UI" w:hAnsi="Segoe UI" w:cs="Segoe UI"/>
      <w:sz w:val="18"/>
      <w:szCs w:val="18"/>
    </w:rPr>
  </w:style>
  <w:style w:type="paragraph" w:styleId="ListParagraph">
    <w:name w:val="List Paragraph"/>
    <w:basedOn w:val="Normal"/>
    <w:uiPriority w:val="34"/>
    <w:qFormat/>
    <w:rsid w:val="00E15A58"/>
    <w:pPr>
      <w:ind w:left="720"/>
      <w:contextualSpacing/>
    </w:pPr>
  </w:style>
  <w:style w:type="character" w:styleId="Hyperlink">
    <w:name w:val="Hyperlink"/>
    <w:basedOn w:val="DefaultParagraphFont"/>
    <w:uiPriority w:val="99"/>
    <w:unhideWhenUsed/>
    <w:rsid w:val="00D90E47"/>
    <w:rPr>
      <w:color w:val="0563C1" w:themeColor="hyperlink"/>
      <w:u w:val="single"/>
    </w:rPr>
  </w:style>
  <w:style w:type="character" w:styleId="UnresolvedMention">
    <w:name w:val="Unresolved Mention"/>
    <w:basedOn w:val="DefaultParagraphFont"/>
    <w:uiPriority w:val="99"/>
    <w:semiHidden/>
    <w:unhideWhenUsed/>
    <w:rsid w:val="00D90E47"/>
    <w:rPr>
      <w:color w:val="605E5C"/>
      <w:shd w:val="clear" w:color="auto" w:fill="E1DFDD"/>
    </w:rPr>
  </w:style>
  <w:style w:type="paragraph" w:styleId="Header">
    <w:name w:val="header"/>
    <w:basedOn w:val="Normal"/>
    <w:link w:val="HeaderChar"/>
    <w:uiPriority w:val="99"/>
    <w:unhideWhenUsed/>
    <w:rsid w:val="004F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34"/>
  </w:style>
  <w:style w:type="paragraph" w:styleId="Footer">
    <w:name w:val="footer"/>
    <w:basedOn w:val="Normal"/>
    <w:link w:val="FooterChar"/>
    <w:uiPriority w:val="99"/>
    <w:unhideWhenUsed/>
    <w:rsid w:val="004F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0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959322">
          <w:marLeft w:val="360"/>
          <w:marRight w:val="0"/>
          <w:marTop w:val="200"/>
          <w:marBottom w:val="0"/>
          <w:divBdr>
            <w:top w:val="none" w:sz="0" w:space="0" w:color="auto"/>
            <w:left w:val="none" w:sz="0" w:space="0" w:color="auto"/>
            <w:bottom w:val="none" w:sz="0" w:space="0" w:color="auto"/>
            <w:right w:val="none" w:sz="0" w:space="0" w:color="auto"/>
          </w:divBdr>
        </w:div>
      </w:divsChild>
    </w:div>
    <w:div w:id="669138127">
      <w:bodyDiv w:val="1"/>
      <w:marLeft w:val="0"/>
      <w:marRight w:val="0"/>
      <w:marTop w:val="0"/>
      <w:marBottom w:val="0"/>
      <w:divBdr>
        <w:top w:val="none" w:sz="0" w:space="0" w:color="auto"/>
        <w:left w:val="none" w:sz="0" w:space="0" w:color="auto"/>
        <w:bottom w:val="none" w:sz="0" w:space="0" w:color="auto"/>
        <w:right w:val="none" w:sz="0" w:space="0" w:color="auto"/>
      </w:divBdr>
      <w:divsChild>
        <w:div w:id="1381904912">
          <w:marLeft w:val="360"/>
          <w:marRight w:val="0"/>
          <w:marTop w:val="200"/>
          <w:marBottom w:val="0"/>
          <w:divBdr>
            <w:top w:val="none" w:sz="0" w:space="0" w:color="auto"/>
            <w:left w:val="none" w:sz="0" w:space="0" w:color="auto"/>
            <w:bottom w:val="none" w:sz="0" w:space="0" w:color="auto"/>
            <w:right w:val="none" w:sz="0" w:space="0" w:color="auto"/>
          </w:divBdr>
        </w:div>
      </w:divsChild>
    </w:div>
    <w:div w:id="1102578512">
      <w:bodyDiv w:val="1"/>
      <w:marLeft w:val="0"/>
      <w:marRight w:val="0"/>
      <w:marTop w:val="0"/>
      <w:marBottom w:val="0"/>
      <w:divBdr>
        <w:top w:val="none" w:sz="0" w:space="0" w:color="auto"/>
        <w:left w:val="none" w:sz="0" w:space="0" w:color="auto"/>
        <w:bottom w:val="none" w:sz="0" w:space="0" w:color="auto"/>
        <w:right w:val="none" w:sz="0" w:space="0" w:color="auto"/>
      </w:divBdr>
    </w:div>
    <w:div w:id="1317565692">
      <w:bodyDiv w:val="1"/>
      <w:marLeft w:val="0"/>
      <w:marRight w:val="0"/>
      <w:marTop w:val="0"/>
      <w:marBottom w:val="0"/>
      <w:divBdr>
        <w:top w:val="none" w:sz="0" w:space="0" w:color="auto"/>
        <w:left w:val="none" w:sz="0" w:space="0" w:color="auto"/>
        <w:bottom w:val="none" w:sz="0" w:space="0" w:color="auto"/>
        <w:right w:val="none" w:sz="0" w:space="0" w:color="auto"/>
      </w:divBdr>
    </w:div>
    <w:div w:id="1360932822">
      <w:bodyDiv w:val="1"/>
      <w:marLeft w:val="0"/>
      <w:marRight w:val="0"/>
      <w:marTop w:val="0"/>
      <w:marBottom w:val="0"/>
      <w:divBdr>
        <w:top w:val="none" w:sz="0" w:space="0" w:color="auto"/>
        <w:left w:val="none" w:sz="0" w:space="0" w:color="auto"/>
        <w:bottom w:val="none" w:sz="0" w:space="0" w:color="auto"/>
        <w:right w:val="none" w:sz="0" w:space="0" w:color="auto"/>
      </w:divBdr>
    </w:div>
    <w:div w:id="1445075929">
      <w:bodyDiv w:val="1"/>
      <w:marLeft w:val="0"/>
      <w:marRight w:val="0"/>
      <w:marTop w:val="0"/>
      <w:marBottom w:val="0"/>
      <w:divBdr>
        <w:top w:val="none" w:sz="0" w:space="0" w:color="auto"/>
        <w:left w:val="none" w:sz="0" w:space="0" w:color="auto"/>
        <w:bottom w:val="none" w:sz="0" w:space="0" w:color="auto"/>
        <w:right w:val="none" w:sz="0" w:space="0" w:color="auto"/>
      </w:divBdr>
      <w:divsChild>
        <w:div w:id="1479345727">
          <w:marLeft w:val="360"/>
          <w:marRight w:val="0"/>
          <w:marTop w:val="200"/>
          <w:marBottom w:val="0"/>
          <w:divBdr>
            <w:top w:val="none" w:sz="0" w:space="0" w:color="auto"/>
            <w:left w:val="none" w:sz="0" w:space="0" w:color="auto"/>
            <w:bottom w:val="none" w:sz="0" w:space="0" w:color="auto"/>
            <w:right w:val="none" w:sz="0" w:space="0" w:color="auto"/>
          </w:divBdr>
        </w:div>
        <w:div w:id="746343697">
          <w:marLeft w:val="1080"/>
          <w:marRight w:val="0"/>
          <w:marTop w:val="200"/>
          <w:marBottom w:val="0"/>
          <w:divBdr>
            <w:top w:val="none" w:sz="0" w:space="0" w:color="auto"/>
            <w:left w:val="none" w:sz="0" w:space="0" w:color="auto"/>
            <w:bottom w:val="none" w:sz="0" w:space="0" w:color="auto"/>
            <w:right w:val="none" w:sz="0" w:space="0" w:color="auto"/>
          </w:divBdr>
        </w:div>
        <w:div w:id="396170087">
          <w:marLeft w:val="360"/>
          <w:marRight w:val="0"/>
          <w:marTop w:val="200"/>
          <w:marBottom w:val="0"/>
          <w:divBdr>
            <w:top w:val="none" w:sz="0" w:space="0" w:color="auto"/>
            <w:left w:val="none" w:sz="0" w:space="0" w:color="auto"/>
            <w:bottom w:val="none" w:sz="0" w:space="0" w:color="auto"/>
            <w:right w:val="none" w:sz="0" w:space="0" w:color="auto"/>
          </w:divBdr>
        </w:div>
      </w:divsChild>
    </w:div>
    <w:div w:id="1480461429">
      <w:bodyDiv w:val="1"/>
      <w:marLeft w:val="0"/>
      <w:marRight w:val="0"/>
      <w:marTop w:val="0"/>
      <w:marBottom w:val="0"/>
      <w:divBdr>
        <w:top w:val="none" w:sz="0" w:space="0" w:color="auto"/>
        <w:left w:val="none" w:sz="0" w:space="0" w:color="auto"/>
        <w:bottom w:val="none" w:sz="0" w:space="0" w:color="auto"/>
        <w:right w:val="none" w:sz="0" w:space="0" w:color="auto"/>
      </w:divBdr>
    </w:div>
    <w:div w:id="1562864231">
      <w:bodyDiv w:val="1"/>
      <w:marLeft w:val="0"/>
      <w:marRight w:val="0"/>
      <w:marTop w:val="0"/>
      <w:marBottom w:val="0"/>
      <w:divBdr>
        <w:top w:val="none" w:sz="0" w:space="0" w:color="auto"/>
        <w:left w:val="none" w:sz="0" w:space="0" w:color="auto"/>
        <w:bottom w:val="none" w:sz="0" w:space="0" w:color="auto"/>
        <w:right w:val="none" w:sz="0" w:space="0" w:color="auto"/>
      </w:divBdr>
    </w:div>
    <w:div w:id="1749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getoffice_btr@csuohio.edu" TargetMode="External"/><Relationship Id="rId13" Type="http://schemas.openxmlformats.org/officeDocument/2006/relationships/hyperlink" Target="mailto:budgetoffice_btr@csuohio.ed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budgetoffice_btr@csuohi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su2.0.csuohio.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dgetoffice_btr@csuohio.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vik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udgetoffice_btr@csuohio.edu" TargetMode="External"/><Relationship Id="rId14" Type="http://schemas.openxmlformats.org/officeDocument/2006/relationships/hyperlink" Target="mailto:budgetoffice_btr@csuohio.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 Waid</dc:creator>
  <cp:keywords/>
  <dc:description/>
  <cp:lastModifiedBy>Monica K Waid</cp:lastModifiedBy>
  <cp:revision>20</cp:revision>
  <dcterms:created xsi:type="dcterms:W3CDTF">2022-11-15T16:01:00Z</dcterms:created>
  <dcterms:modified xsi:type="dcterms:W3CDTF">2023-01-19T15:52:00Z</dcterms:modified>
</cp:coreProperties>
</file>