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EA10D6">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EA10D6">
      <w:pPr>
        <w:spacing w:after="120" w:line="240" w:lineRule="auto"/>
        <w:ind w:hanging="14"/>
        <w:contextualSpacing/>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EA10D6">
      <w:pPr>
        <w:spacing w:after="120" w:line="240" w:lineRule="auto"/>
        <w:ind w:hanging="14"/>
        <w:contextualSpacing/>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40F60589"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w:t>
      </w:r>
      <w:r w:rsidR="00795129">
        <w:rPr>
          <w:rFonts w:ascii="Times New Roman" w:eastAsia="Times New Roman" w:hAnsi="Times New Roman" w:cs="Times New Roman"/>
          <w:color w:val="auto"/>
          <w:sz w:val="24"/>
          <w:szCs w:val="24"/>
        </w:rPr>
        <w:t xml:space="preserve">Legal </w:t>
      </w:r>
      <w:r w:rsidR="00996FFC">
        <w:rPr>
          <w:rFonts w:ascii="Times New Roman" w:eastAsia="Times New Roman" w:hAnsi="Times New Roman" w:cs="Times New Roman"/>
          <w:color w:val="auto"/>
          <w:sz w:val="24"/>
          <w:szCs w:val="24"/>
        </w:rPr>
        <w:t xml:space="preserve">Writing </w:t>
      </w:r>
      <w:r w:rsidR="00167C18" w:rsidRPr="00167C18">
        <w:rPr>
          <w:rFonts w:ascii="Times New Roman" w:eastAsia="Times New Roman" w:hAnsi="Times New Roman" w:cs="Times New Roman"/>
          <w:color w:val="auto"/>
          <w:sz w:val="24"/>
          <w:szCs w:val="24"/>
        </w:rPr>
        <w:t>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7013E39B"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10" w:history="1">
        <w:r w:rsidRPr="000451C3">
          <w:rPr>
            <w:rStyle w:val="Hyperlink"/>
            <w:rFonts w:ascii="Times New Roman" w:eastAsia="Times New Roman" w:hAnsi="Times New Roman" w:cs="Times New Roman"/>
            <w:sz w:val="24"/>
            <w:szCs w:val="24"/>
          </w:rPr>
          <w:t xml:space="preserve">Moving </w:t>
        </w:r>
        <w:r w:rsidR="000451C3" w:rsidRPr="000451C3">
          <w:rPr>
            <w:rStyle w:val="Hyperlink"/>
            <w:rFonts w:ascii="Times New Roman" w:eastAsia="Times New Roman" w:hAnsi="Times New Roman" w:cs="Times New Roman"/>
            <w:sz w:val="24"/>
            <w:szCs w:val="24"/>
          </w:rPr>
          <w:t>Allowance</w:t>
        </w:r>
        <w:r w:rsidRPr="000451C3">
          <w:rPr>
            <w:rStyle w:val="Hyperlink"/>
            <w:rFonts w:ascii="Times New Roman" w:eastAsia="Times New Roman" w:hAnsi="Times New Roman" w:cs="Times New Roman"/>
            <w:sz w:val="24"/>
            <w:szCs w:val="24"/>
          </w:rPr>
          <w:t xml:space="preserve"> Guidelines</w:t>
        </w:r>
      </w:hyperlink>
      <w:r w:rsidRPr="004B24A4">
        <w:rPr>
          <w:rFonts w:ascii="Times New Roman" w:eastAsia="Times New Roman" w:hAnsi="Times New Roman" w:cs="Times New Roman"/>
          <w:color w:val="auto"/>
          <w:sz w:val="24"/>
          <w:szCs w:val="24"/>
        </w:rPr>
        <w:t xml:space="preserve"> and the </w:t>
      </w:r>
      <w:hyperlink r:id="rId11" w:history="1">
        <w:r w:rsidRPr="000451C3">
          <w:rPr>
            <w:rStyle w:val="Hyperlink"/>
            <w:rFonts w:ascii="Times New Roman" w:eastAsia="Times New Roman" w:hAnsi="Times New Roman" w:cs="Times New Roman"/>
            <w:sz w:val="24"/>
            <w:szCs w:val="24"/>
          </w:rPr>
          <w:t xml:space="preserve">Moving </w:t>
        </w:r>
        <w:r w:rsidR="000451C3" w:rsidRPr="000451C3">
          <w:rPr>
            <w:rStyle w:val="Hyperlink"/>
            <w:rFonts w:ascii="Times New Roman" w:eastAsia="Times New Roman" w:hAnsi="Times New Roman" w:cs="Times New Roman"/>
            <w:sz w:val="24"/>
            <w:szCs w:val="24"/>
          </w:rPr>
          <w:t>Allowance Authorization Form</w:t>
        </w:r>
      </w:hyperlink>
      <w:r w:rsidR="000451C3">
        <w:rPr>
          <w:rFonts w:ascii="Times New Roman" w:eastAsia="Times New Roman" w:hAnsi="Times New Roman" w:cs="Times New Roman"/>
          <w:sz w:val="24"/>
          <w:szCs w:val="24"/>
        </w:rPr>
        <w:t xml:space="preserve">. </w:t>
      </w:r>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20D2C382" w:rsidR="00862A98" w:rsidRPr="004567E9" w:rsidRDefault="00795129" w:rsidP="00D83481">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Full -time </w:t>
      </w:r>
      <w:r w:rsidR="00300F6B">
        <w:rPr>
          <w:rFonts w:ascii="Times New Roman" w:eastAsia="Times New Roman" w:hAnsi="Times New Roman" w:cs="Times New Roman"/>
          <w:color w:val="auto"/>
          <w:sz w:val="24"/>
          <w:szCs w:val="24"/>
        </w:rPr>
        <w:t>Legal Writing</w:t>
      </w:r>
      <w:r>
        <w:rPr>
          <w:rFonts w:ascii="Times New Roman" w:eastAsia="Times New Roman" w:hAnsi="Times New Roman" w:cs="Times New Roman"/>
          <w:color w:val="auto"/>
          <w:sz w:val="24"/>
          <w:szCs w:val="24"/>
        </w:rPr>
        <w:t xml:space="preserve"> Professors prior to a fifth-year appointment, shall serve a probationary period not to exceed six years. Faculty members with probationary appointment are eligible for five – year appoints in accordance with the AAUP – CSU Law collective bargaining agreement.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Pr>
          <w:rFonts w:ascii="Times New Roman" w:eastAsia="Times New Roman" w:hAnsi="Times New Roman" w:cs="Times New Roman"/>
          <w:color w:val="auto"/>
          <w:sz w:val="24"/>
          <w:szCs w:val="24"/>
        </w:rPr>
        <w:t>fifth-year reappointment</w:t>
      </w:r>
      <w:r w:rsidR="000F4DF2" w:rsidRPr="00AF77EE">
        <w:rPr>
          <w:rFonts w:ascii="Times New Roman" w:eastAsia="Times New Roman" w:hAnsi="Times New Roman" w:cs="Times New Roman"/>
          <w:color w:val="auto"/>
          <w:sz w:val="24"/>
          <w:szCs w:val="24"/>
        </w:rPr>
        <w:t xml:space="preserve"> decision date will be on or before April </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is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tenure.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037927C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interest in professional groups and societies; to counsel students; to assist at registration and commencement exercises; to maintain regular office hours; to serve on University, college and department committees; and to perform other institutional 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FEB38BA" w:rsidR="00FF6115" w:rsidRDefault="00156635" w:rsidP="00D83481">
      <w:pPr>
        <w:spacing w:after="120" w:line="240" w:lineRule="auto"/>
        <w:rPr>
          <w:rFonts w:ascii="Times New Roman" w:hAnsi="Times New Roman" w:cs="Times New Roman"/>
          <w:color w:val="auto"/>
          <w:sz w:val="24"/>
          <w:szCs w:val="24"/>
        </w:rPr>
      </w:pPr>
      <w:r w:rsidRPr="00156635">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In addition to teaching classes, you are expected to engage in research and scholarly publications and participate in the service activities outlined in Articles 11.3 and 22.5 of the faculty Collective Bargaining Agreement. </w:t>
      </w:r>
      <w:r w:rsidR="00996FFC" w:rsidRPr="00996FFC">
        <w:rPr>
          <w:rFonts w:ascii="Times New Roman" w:eastAsia="Times New Roman" w:hAnsi="Times New Roman" w:cs="Times New Roman"/>
          <w:color w:val="auto"/>
          <w:sz w:val="24"/>
          <w:szCs w:val="24"/>
        </w:rPr>
        <w:t xml:space="preserve">The courses you will teach in the 20__-20__ academic year will be determined by the Associate Dean.  </w:t>
      </w:r>
      <w:r w:rsidRPr="00156635">
        <w:rPr>
          <w:rFonts w:ascii="Times New Roman" w:eastAsia="Times New Roman" w:hAnsi="Times New Roman" w:cs="Times New Roman"/>
          <w:color w:val="auto"/>
          <w:sz w:val="24"/>
          <w:szCs w:val="24"/>
        </w:rPr>
        <w:t>The College of Law will grant you two course releases during your first five years at Cleveland State University to be used at a time mutually agreeable to you and the Dean.</w:t>
      </w:r>
    </w:p>
    <w:p w14:paraId="55E08E3D" w14:textId="77777777" w:rsidR="00996FFC" w:rsidRDefault="00996FFC" w:rsidP="00D83481">
      <w:pPr>
        <w:spacing w:after="120" w:line="240" w:lineRule="auto"/>
        <w:rPr>
          <w:rFonts w:ascii="Times New Roman" w:eastAsia="Times New Roman" w:hAnsi="Times New Roman" w:cs="Times New Roman"/>
          <w:color w:val="auto"/>
          <w:sz w:val="24"/>
          <w:szCs w:val="24"/>
        </w:rPr>
      </w:pPr>
    </w:p>
    <w:p w14:paraId="62B115F4" w14:textId="5638A360"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793DCD9B"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5580A275" w:rsidR="003629D3" w:rsidRPr="00AF77EE" w:rsidRDefault="00D47A9D" w:rsidP="00D83481">
      <w:pPr>
        <w:spacing w:after="120" w:line="240" w:lineRule="auto"/>
        <w:rPr>
          <w:rFonts w:ascii="Times New Roman" w:hAnsi="Times New Roman" w:cs="Times New Roman"/>
          <w:color w:val="auto"/>
          <w:sz w:val="24"/>
          <w:szCs w:val="24"/>
        </w:rPr>
      </w:pPr>
      <w:bookmarkStart w:id="1"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2" w:history="1">
        <w:r w:rsidR="007F7FCC" w:rsidRPr="000451C3">
          <w:rPr>
            <w:rStyle w:val="Hyperlink"/>
            <w:rFonts w:ascii="Times New Roman" w:hAnsi="Times New Roman" w:cs="Times New Roman"/>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In compliance with federal law, all persons hired will be required to verify identity and eligibility to work in the United States and to complete the required employment eligibility verification document (Form I-9) upon hire.   Accordingly, this offer is contingent upon verification of identity and eligibility to be employed in the United States.  You must complete Section 1 of the Form I-9 by the first day of employment.  Within three business days of your first day of </w:t>
      </w:r>
      <w:r w:rsidRPr="00AF77EE">
        <w:rPr>
          <w:rFonts w:ascii="Times New Roman" w:hAnsi="Times New Roman" w:cs="Times New Roman"/>
          <w:color w:val="auto"/>
          <w:sz w:val="24"/>
          <w:szCs w:val="24"/>
        </w:rPr>
        <w:lastRenderedPageBreak/>
        <w:t>employment, you must present documentation sufficient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1"/>
    <w:p w14:paraId="25A4C600" w14:textId="657637FA"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413AC9">
        <w:rPr>
          <w:rFonts w:ascii="Times New Roman" w:hAnsi="Times New Roman" w:cs="Times New Roman"/>
          <w:color w:val="auto"/>
          <w:sz w:val="24"/>
          <w:szCs w:val="24"/>
        </w:rPr>
        <w:t>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3BD4110F"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EA10D6">
        <w:rPr>
          <w:rFonts w:ascii="Times New Roman" w:hAnsi="Times New Roman" w:cs="Times New Roman"/>
          <w:color w:val="auto"/>
          <w:sz w:val="24"/>
          <w:szCs w:val="24"/>
        </w:rPr>
        <w:t>O</w:t>
      </w:r>
      <w:r w:rsidRPr="00AF77EE">
        <w:rPr>
          <w:rFonts w:ascii="Times New Roman" w:hAnsi="Times New Roman" w:cs="Times New Roman"/>
          <w:color w:val="auto"/>
          <w:sz w:val="24"/>
          <w:szCs w:val="24"/>
        </w:rPr>
        <w:t xml:space="preserve">rientation </w:t>
      </w:r>
      <w:r w:rsidR="00EA10D6">
        <w:rPr>
          <w:rFonts w:ascii="Times New Roman" w:hAnsi="Times New Roman" w:cs="Times New Roman"/>
          <w:color w:val="auto"/>
          <w:sz w:val="24"/>
          <w:szCs w:val="24"/>
        </w:rPr>
        <w:t xml:space="preserve">will be </w:t>
      </w:r>
      <w:r w:rsidRPr="00AF77EE">
        <w:rPr>
          <w:rFonts w:ascii="Times New Roman" w:hAnsi="Times New Roman" w:cs="Times New Roman"/>
          <w:color w:val="auto"/>
          <w:sz w:val="24"/>
          <w:szCs w:val="24"/>
        </w:rPr>
        <w:t>held on Monday</w:t>
      </w:r>
      <w:r w:rsidR="00EA10D6">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and Tuesday</w:t>
      </w:r>
      <w:r w:rsidR="00EA10D6">
        <w:rPr>
          <w:rFonts w:ascii="Times New Roman" w:hAnsi="Times New Roman" w:cs="Times New Roman"/>
          <w:color w:val="auto"/>
          <w:sz w:val="24"/>
          <w:szCs w:val="24"/>
        </w:rPr>
        <w:t>, August __,</w:t>
      </w:r>
      <w:r w:rsidRPr="00AF77EE">
        <w:rPr>
          <w:rFonts w:ascii="Times New Roman" w:hAnsi="Times New Roman" w:cs="Times New Roman"/>
          <w:color w:val="auto"/>
          <w:sz w:val="24"/>
          <w:szCs w:val="24"/>
        </w:rPr>
        <w:t xml:space="preserve">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6F7BD3F9" w14:textId="77777777" w:rsidR="00EA10D6" w:rsidRDefault="00EA10D6" w:rsidP="00D83481">
      <w:pPr>
        <w:spacing w:after="120" w:line="240" w:lineRule="auto"/>
        <w:rPr>
          <w:rFonts w:ascii="Times New Roman" w:hAnsi="Times New Roman" w:cs="Times New Roman"/>
          <w:color w:val="auto"/>
          <w:sz w:val="24"/>
          <w:szCs w:val="24"/>
        </w:rPr>
      </w:pPr>
    </w:p>
    <w:p w14:paraId="0582275A" w14:textId="0D73D551" w:rsidR="00EA10D6" w:rsidRPr="00EA10D6" w:rsidRDefault="00EA10D6" w:rsidP="00EA10D6">
      <w:p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t>Cleveland State University declares...</w:t>
      </w:r>
    </w:p>
    <w:p w14:paraId="6D2C5F84" w14:textId="77777777" w:rsidR="00EA10D6" w:rsidRPr="00EA10D6" w:rsidRDefault="00EA10D6" w:rsidP="00EA10D6">
      <w:pPr>
        <w:pStyle w:val="ListParagraph"/>
        <w:numPr>
          <w:ilvl w:val="0"/>
          <w:numId w:val="6"/>
        </w:num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t xml:space="preserve">That it will educate students by means of free, open and rigorous intellectual inquiry to seek the </w:t>
      </w:r>
      <w:proofErr w:type="gramStart"/>
      <w:r w:rsidRPr="00EA10D6">
        <w:rPr>
          <w:rFonts w:ascii="Times New Roman" w:hAnsi="Times New Roman" w:cs="Times New Roman"/>
          <w:color w:val="auto"/>
          <w:sz w:val="24"/>
          <w:szCs w:val="24"/>
        </w:rPr>
        <w:t>truth;</w:t>
      </w:r>
      <w:proofErr w:type="gramEnd"/>
    </w:p>
    <w:p w14:paraId="5A593127" w14:textId="77777777" w:rsidR="00EA10D6" w:rsidRPr="00EA10D6" w:rsidRDefault="00EA10D6" w:rsidP="00EA10D6">
      <w:pPr>
        <w:pStyle w:val="ListParagraph"/>
        <w:numPr>
          <w:ilvl w:val="0"/>
          <w:numId w:val="6"/>
        </w:num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t xml:space="preserve">That its duty is to equip students with the opportunity to develop the intellectual skills they need to reach their own, informed </w:t>
      </w:r>
      <w:proofErr w:type="gramStart"/>
      <w:r w:rsidRPr="00EA10D6">
        <w:rPr>
          <w:rFonts w:ascii="Times New Roman" w:hAnsi="Times New Roman" w:cs="Times New Roman"/>
          <w:color w:val="auto"/>
          <w:sz w:val="24"/>
          <w:szCs w:val="24"/>
        </w:rPr>
        <w:t>conclusions;</w:t>
      </w:r>
      <w:proofErr w:type="gramEnd"/>
    </w:p>
    <w:p w14:paraId="2ABF9C15" w14:textId="77777777" w:rsidR="00EA10D6" w:rsidRPr="00EA10D6" w:rsidRDefault="00EA10D6" w:rsidP="00EA10D6">
      <w:pPr>
        <w:pStyle w:val="ListParagraph"/>
        <w:numPr>
          <w:ilvl w:val="0"/>
          <w:numId w:val="6"/>
        </w:num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t xml:space="preserve">Its commitment to not requiring, favoring, disfavoring or prohibiting speech or lawful </w:t>
      </w:r>
      <w:proofErr w:type="gramStart"/>
      <w:r w:rsidRPr="00EA10D6">
        <w:rPr>
          <w:rFonts w:ascii="Times New Roman" w:hAnsi="Times New Roman" w:cs="Times New Roman"/>
          <w:color w:val="auto"/>
          <w:sz w:val="24"/>
          <w:szCs w:val="24"/>
        </w:rPr>
        <w:t>assembly;</w:t>
      </w:r>
      <w:proofErr w:type="gramEnd"/>
    </w:p>
    <w:p w14:paraId="13D38F39" w14:textId="77777777" w:rsidR="00EA10D6" w:rsidRPr="00EA10D6" w:rsidRDefault="00EA10D6" w:rsidP="00EA10D6">
      <w:pPr>
        <w:pStyle w:val="ListParagraph"/>
        <w:numPr>
          <w:ilvl w:val="0"/>
          <w:numId w:val="6"/>
        </w:num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t>It is committed to create a community dedicated to an ethic of civil and free inquiry, which respects the autonomy of each member, supports individual capacities for growth, and tolerates the differences in opinion that naturally occur in a public higher education community; and,</w:t>
      </w:r>
    </w:p>
    <w:p w14:paraId="5252F6E7" w14:textId="362A3D06" w:rsidR="00EA10D6" w:rsidRPr="00EA10D6" w:rsidRDefault="00EA10D6" w:rsidP="00EA10D6">
      <w:pPr>
        <w:pStyle w:val="ListParagraph"/>
        <w:numPr>
          <w:ilvl w:val="0"/>
          <w:numId w:val="6"/>
        </w:numPr>
        <w:spacing w:after="120" w:line="240" w:lineRule="auto"/>
        <w:rPr>
          <w:rFonts w:ascii="Times New Roman" w:hAnsi="Times New Roman" w:cs="Times New Roman"/>
          <w:color w:val="auto"/>
          <w:sz w:val="24"/>
          <w:szCs w:val="24"/>
        </w:rPr>
      </w:pPr>
      <w:r w:rsidRPr="00EA10D6">
        <w:rPr>
          <w:rFonts w:ascii="Times New Roman" w:hAnsi="Times New Roman" w:cs="Times New Roman"/>
          <w:color w:val="auto"/>
          <w:sz w:val="24"/>
          <w:szCs w:val="24"/>
        </w:rPr>
        <w:lastRenderedPageBreak/>
        <w:t>That its duty is to treat all faculty, staff and students as individuals, to hold them to equal standards and to provide them equality of opportunity, without regard to those individuals' race, ethnicity, religion, sex, sexual orientation, gender identity or gender expression.</w:t>
      </w:r>
    </w:p>
    <w:p w14:paraId="2968948E" w14:textId="77777777" w:rsidR="000451C3" w:rsidRPr="000451C3" w:rsidRDefault="000451C3" w:rsidP="000451C3">
      <w:pPr>
        <w:spacing w:after="0" w:line="240" w:lineRule="auto"/>
        <w:jc w:val="right"/>
        <w:rPr>
          <w:rFonts w:ascii="Times New Roman" w:eastAsia="Times New Roman" w:hAnsi="Times New Roman" w:cs="Times New Roman"/>
          <w:color w:val="auto"/>
          <w:sz w:val="24"/>
          <w:szCs w:val="24"/>
        </w:rPr>
      </w:pPr>
      <w:r w:rsidRPr="000451C3">
        <w:rPr>
          <w:rFonts w:ascii="Aptos" w:eastAsia="Times New Roman" w:hAnsi="Aptos" w:cs="Times New Roman"/>
          <w:sz w:val="18"/>
          <w:szCs w:val="18"/>
        </w:rPr>
        <w:t>-- Ohio Revised Code 3345.0216</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2BB26B21"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w:t>
      </w:r>
      <w:proofErr w:type="gramStart"/>
      <w:r w:rsidRPr="00D33A42">
        <w:rPr>
          <w:rFonts w:ascii="Times New Roman" w:eastAsia="Times New Roman" w:hAnsi="Times New Roman" w:cs="Times New Roman"/>
          <w:color w:val="auto"/>
          <w:sz w:val="24"/>
          <w:szCs w:val="24"/>
        </w:rPr>
        <w:t>sign and date</w:t>
      </w:r>
      <w:proofErr w:type="gramEnd"/>
      <w:r w:rsidRPr="00D33A42">
        <w:rPr>
          <w:rFonts w:ascii="Times New Roman" w:eastAsia="Times New Roman" w:hAnsi="Times New Roman" w:cs="Times New Roman"/>
          <w:color w:val="auto"/>
          <w:sz w:val="24"/>
          <w:szCs w:val="24"/>
        </w:rPr>
        <w:t xml:space="preserv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w:t>
      </w:r>
      <w:r w:rsidR="00EA10D6">
        <w:rPr>
          <w:rFonts w:ascii="Times New Roman" w:eastAsia="Times New Roman" w:hAnsi="Times New Roman" w:cs="Times New Roman"/>
          <w:color w:val="auto"/>
          <w:sz w:val="24"/>
          <w:szCs w:val="24"/>
        </w:rPr>
        <w:t>one</w:t>
      </w:r>
      <w:r w:rsidR="00E4555E">
        <w:rPr>
          <w:rFonts w:ascii="Times New Roman" w:eastAsia="Times New Roman" w:hAnsi="Times New Roman" w:cs="Times New Roman"/>
          <w:color w:val="auto"/>
          <w:sz w:val="24"/>
          <w:szCs w:val="24"/>
        </w:rPr>
        <w:t xml:space="preserve"> week.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034E587A"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The </w:t>
      </w:r>
      <w:r w:rsidR="00381A60" w:rsidRPr="00135FC0">
        <w:rPr>
          <w:rFonts w:ascii="Times New Roman" w:eastAsia="Times New Roman" w:hAnsi="Times New Roman" w:cs="Times New Roman"/>
          <w:color w:val="auto"/>
          <w:sz w:val="24"/>
          <w:szCs w:val="24"/>
        </w:rPr>
        <w:t>College</w:t>
      </w:r>
      <w:r w:rsidR="00381A60">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135FC0">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26C5757"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51C8D651" w:rsidR="00BB42AA" w:rsidRDefault="000F4DF2" w:rsidP="00EA10D6">
      <w:pPr>
        <w:spacing w:after="120" w:line="240" w:lineRule="auto"/>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135FC0">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EA10D6">
      <w:pPr>
        <w:spacing w:after="120" w:line="240" w:lineRule="auto"/>
        <w:ind w:firstLine="720"/>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EA10D6">
      <w:pPr>
        <w:spacing w:after="120" w:line="240" w:lineRule="auto"/>
        <w:ind w:left="360"/>
        <w:contextualSpacing/>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947724">
      <w:headerReference w:type="default" r:id="rId13"/>
      <w:headerReference w:type="first" r:id="rId14"/>
      <w:pgSz w:w="12240" w:h="15840" w:code="1"/>
      <w:pgMar w:top="1440" w:right="1440" w:bottom="1440" w:left="1440" w:header="720" w:footer="720" w:gutter="0"/>
      <w:paperSrc w:first="7155" w:other="71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2365" w14:textId="77777777" w:rsidR="00EA10D6" w:rsidRDefault="00EA10D6" w:rsidP="00EA10D6">
      <w:pPr>
        <w:spacing w:after="0" w:line="240" w:lineRule="auto"/>
      </w:pPr>
      <w:r>
        <w:separator/>
      </w:r>
    </w:p>
  </w:endnote>
  <w:endnote w:type="continuationSeparator" w:id="0">
    <w:p w14:paraId="546E1B60" w14:textId="77777777" w:rsidR="00EA10D6" w:rsidRDefault="00EA10D6" w:rsidP="00EA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D61C" w14:textId="77777777" w:rsidR="00EA10D6" w:rsidRDefault="00EA10D6" w:rsidP="00EA10D6">
      <w:pPr>
        <w:spacing w:after="0" w:line="240" w:lineRule="auto"/>
      </w:pPr>
      <w:r>
        <w:separator/>
      </w:r>
    </w:p>
  </w:footnote>
  <w:footnote w:type="continuationSeparator" w:id="0">
    <w:p w14:paraId="42A19872" w14:textId="77777777" w:rsidR="00EA10D6" w:rsidRDefault="00EA10D6" w:rsidP="00EA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2A1B6117FB64447286EE89D950A65385"/>
      </w:placeholder>
      <w:temporary/>
      <w:showingPlcHdr/>
      <w15:appearance w15:val="hidden"/>
    </w:sdtPr>
    <w:sdtEndPr/>
    <w:sdtContent>
      <w:p w14:paraId="227273A1" w14:textId="77777777" w:rsidR="00947724" w:rsidRDefault="00947724">
        <w:pPr>
          <w:pStyle w:val="Header"/>
        </w:pPr>
        <w:r>
          <w:t>[Type here]</w:t>
        </w:r>
      </w:p>
    </w:sdtContent>
  </w:sdt>
  <w:p w14:paraId="454B8E30" w14:textId="77777777" w:rsidR="00947724" w:rsidRDefault="00947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7AFA" w14:textId="08B8896B" w:rsidR="00947724" w:rsidRDefault="00947724">
    <w:pPr>
      <w:pStyle w:val="Header"/>
    </w:pPr>
    <w:r>
      <w:t xml:space="preserve">Insert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E8F55F4"/>
    <w:multiLevelType w:val="hybridMultilevel"/>
    <w:tmpl w:val="FDB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8CF190B"/>
    <w:multiLevelType w:val="hybridMultilevel"/>
    <w:tmpl w:val="0496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16cid:durableId="201983219">
    <w:abstractNumId w:val="5"/>
  </w:num>
  <w:num w:numId="2" w16cid:durableId="201675958">
    <w:abstractNumId w:val="0"/>
  </w:num>
  <w:num w:numId="3" w16cid:durableId="1683581101">
    <w:abstractNumId w:val="3"/>
  </w:num>
  <w:num w:numId="4" w16cid:durableId="786584858">
    <w:abstractNumId w:val="1"/>
  </w:num>
  <w:num w:numId="5" w16cid:durableId="523833237">
    <w:abstractNumId w:val="4"/>
  </w:num>
  <w:num w:numId="6" w16cid:durableId="128989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451C3"/>
    <w:rsid w:val="000532C3"/>
    <w:rsid w:val="00093B38"/>
    <w:rsid w:val="000956AA"/>
    <w:rsid w:val="000A188F"/>
    <w:rsid w:val="000B5F0F"/>
    <w:rsid w:val="000C262D"/>
    <w:rsid w:val="000D77D0"/>
    <w:rsid w:val="000F4DF2"/>
    <w:rsid w:val="000F6B22"/>
    <w:rsid w:val="00110CB8"/>
    <w:rsid w:val="00110F64"/>
    <w:rsid w:val="00121D74"/>
    <w:rsid w:val="00135FC0"/>
    <w:rsid w:val="00143EA1"/>
    <w:rsid w:val="00151968"/>
    <w:rsid w:val="00156635"/>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00F6B"/>
    <w:rsid w:val="003148CC"/>
    <w:rsid w:val="0033135D"/>
    <w:rsid w:val="003629D3"/>
    <w:rsid w:val="003634FD"/>
    <w:rsid w:val="00377ADF"/>
    <w:rsid w:val="00381A60"/>
    <w:rsid w:val="00391390"/>
    <w:rsid w:val="00396FF2"/>
    <w:rsid w:val="003F218E"/>
    <w:rsid w:val="003F7C62"/>
    <w:rsid w:val="00413AC9"/>
    <w:rsid w:val="004178E5"/>
    <w:rsid w:val="00440333"/>
    <w:rsid w:val="004440F8"/>
    <w:rsid w:val="004567E9"/>
    <w:rsid w:val="0046631F"/>
    <w:rsid w:val="00470698"/>
    <w:rsid w:val="00470D06"/>
    <w:rsid w:val="004A381B"/>
    <w:rsid w:val="004A6798"/>
    <w:rsid w:val="004B24A4"/>
    <w:rsid w:val="004E5D26"/>
    <w:rsid w:val="005440C5"/>
    <w:rsid w:val="00560485"/>
    <w:rsid w:val="005620EA"/>
    <w:rsid w:val="00580BF4"/>
    <w:rsid w:val="00584483"/>
    <w:rsid w:val="005917FA"/>
    <w:rsid w:val="0059240A"/>
    <w:rsid w:val="005B0304"/>
    <w:rsid w:val="005B6F48"/>
    <w:rsid w:val="005C0DDB"/>
    <w:rsid w:val="005F3C28"/>
    <w:rsid w:val="00631086"/>
    <w:rsid w:val="00636800"/>
    <w:rsid w:val="00646657"/>
    <w:rsid w:val="00646F8D"/>
    <w:rsid w:val="00665026"/>
    <w:rsid w:val="00683BB5"/>
    <w:rsid w:val="006863FC"/>
    <w:rsid w:val="006B4903"/>
    <w:rsid w:val="006B67FF"/>
    <w:rsid w:val="006E29EF"/>
    <w:rsid w:val="006E6BE3"/>
    <w:rsid w:val="006E7D97"/>
    <w:rsid w:val="007028D7"/>
    <w:rsid w:val="00723AFA"/>
    <w:rsid w:val="00746F35"/>
    <w:rsid w:val="00757AE4"/>
    <w:rsid w:val="007664C6"/>
    <w:rsid w:val="00791C87"/>
    <w:rsid w:val="00795129"/>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47724"/>
    <w:rsid w:val="00965717"/>
    <w:rsid w:val="00996FFC"/>
    <w:rsid w:val="009A47D2"/>
    <w:rsid w:val="009D069A"/>
    <w:rsid w:val="009F471F"/>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CF5F1E"/>
    <w:rsid w:val="00D001C3"/>
    <w:rsid w:val="00D33A42"/>
    <w:rsid w:val="00D36922"/>
    <w:rsid w:val="00D47A9D"/>
    <w:rsid w:val="00D652A9"/>
    <w:rsid w:val="00D83481"/>
    <w:rsid w:val="00D857FF"/>
    <w:rsid w:val="00D97297"/>
    <w:rsid w:val="00DC0D34"/>
    <w:rsid w:val="00DE48C9"/>
    <w:rsid w:val="00E233A3"/>
    <w:rsid w:val="00E24EE3"/>
    <w:rsid w:val="00E25977"/>
    <w:rsid w:val="00E43A21"/>
    <w:rsid w:val="00E4555E"/>
    <w:rsid w:val="00EA10D6"/>
    <w:rsid w:val="00EA3206"/>
    <w:rsid w:val="00EB165E"/>
    <w:rsid w:val="00ED1436"/>
    <w:rsid w:val="00EF0838"/>
    <w:rsid w:val="00F13D53"/>
    <w:rsid w:val="00F15D88"/>
    <w:rsid w:val="00F33723"/>
    <w:rsid w:val="00F340A9"/>
    <w:rsid w:val="00F34104"/>
    <w:rsid w:val="00F42C8E"/>
    <w:rsid w:val="00F942BF"/>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 w:type="paragraph" w:styleId="Header">
    <w:name w:val="header"/>
    <w:basedOn w:val="Normal"/>
    <w:link w:val="HeaderChar"/>
    <w:uiPriority w:val="99"/>
    <w:unhideWhenUsed/>
    <w:rsid w:val="00EA1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0D6"/>
    <w:rPr>
      <w:rFonts w:ascii="Calibri" w:eastAsia="Calibri" w:hAnsi="Calibri" w:cs="Calibri"/>
      <w:color w:val="000000"/>
    </w:rPr>
  </w:style>
  <w:style w:type="paragraph" w:styleId="Footer">
    <w:name w:val="footer"/>
    <w:basedOn w:val="Normal"/>
    <w:link w:val="FooterChar"/>
    <w:uiPriority w:val="99"/>
    <w:unhideWhenUsed/>
    <w:rsid w:val="00EA1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csubenefits.com/enrollment-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ohio.edu/sites/default/files/2025-07/moving-allowance-form-fillable-1.pdf?_gl=1*1io0q13*_gcl_au*MTQxODMwODkwLjE3NTczNDE2OTE.*_ga*MTcxMzEwNDQwNy4xNzU3MzQxNjkx*_ga_EEYNYG39GR*czE3NTczNDE2OTEkbzEkZzEkdDE3NTczNDYzNjIkajYwJGwwJGg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suohio.edu/sites/default/files/2025-07/moving-allowance-guidelines.pdf?_gl=1*1jm33e3*_gcl_au*MTQxODMwODkwLjE3NTczNDE2OTE.*_ga*MTcxMzEwNDQwNy4xNzU3MzQxNjkx*_ga_EEYNYG39GR*czE3NTczNDE2OTEkbzEkZzEkdDE3NTczNDYwMjUkajYwJGwwJGg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1B6117FB64447286EE89D950A65385"/>
        <w:category>
          <w:name w:val="General"/>
          <w:gallery w:val="placeholder"/>
        </w:category>
        <w:types>
          <w:type w:val="bbPlcHdr"/>
        </w:types>
        <w:behaviors>
          <w:behavior w:val="content"/>
        </w:behaviors>
        <w:guid w:val="{613600E1-71C6-48A4-91CA-B52636A25A92}"/>
      </w:docPartPr>
      <w:docPartBody>
        <w:p w:rsidR="00884ADA" w:rsidRDefault="00884ADA" w:rsidP="00884ADA">
          <w:pPr>
            <w:pStyle w:val="2A1B6117FB64447286EE89D950A6538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DA"/>
    <w:rsid w:val="00121D74"/>
    <w:rsid w:val="004178E5"/>
    <w:rsid w:val="0088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1B6117FB64447286EE89D950A65385">
    <w:name w:val="2A1B6117FB64447286EE89D950A65385"/>
    <w:rsid w:val="00884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A9C5-028A-4401-A742-FC4191CAE262}">
  <ds:schemaRefs>
    <ds:schemaRef ds:uri="52ef93ca-8bed-4afc-a500-26a2c1d6f5fe"/>
    <ds:schemaRef ds:uri="http://schemas.microsoft.com/office/2006/documentManagement/types"/>
    <ds:schemaRef ds:uri="http://schemas.microsoft.com/office/infopath/2007/PartnerControls"/>
    <ds:schemaRef ds:uri="861a618a-2785-4e57-8a91-b16be4df9070"/>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1537</Words>
  <Characters>8546</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6</cp:revision>
  <dcterms:created xsi:type="dcterms:W3CDTF">2023-03-28T18:48:00Z</dcterms:created>
  <dcterms:modified xsi:type="dcterms:W3CDTF">2025-09-08T15:58:00Z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