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7E54A" w14:textId="77777777" w:rsidR="00F23CE3" w:rsidRPr="0026664D" w:rsidRDefault="00296AB0" w:rsidP="001E1356">
      <w:pPr>
        <w:pStyle w:val="Title"/>
        <w:jc w:val="both"/>
        <w:rPr>
          <w:sz w:val="28"/>
          <w:szCs w:val="22"/>
        </w:rPr>
      </w:pPr>
      <w:r w:rsidRPr="0026664D">
        <w:rPr>
          <w:sz w:val="28"/>
          <w:szCs w:val="22"/>
        </w:rPr>
        <w:t>B</w:t>
      </w:r>
      <w:r w:rsidR="00F23CE3" w:rsidRPr="0026664D">
        <w:rPr>
          <w:sz w:val="28"/>
          <w:szCs w:val="22"/>
        </w:rPr>
        <w:t>UDGET TRANSFER</w:t>
      </w:r>
      <w:r w:rsidR="00741DF8" w:rsidRPr="0026664D">
        <w:rPr>
          <w:sz w:val="28"/>
          <w:szCs w:val="22"/>
        </w:rPr>
        <w:t xml:space="preserve"> GUIDELINES &amp;</w:t>
      </w:r>
      <w:r w:rsidR="00F23CE3" w:rsidRPr="0026664D">
        <w:rPr>
          <w:sz w:val="28"/>
          <w:szCs w:val="22"/>
        </w:rPr>
        <w:t xml:space="preserve"> </w:t>
      </w:r>
      <w:r w:rsidR="00E714B9" w:rsidRPr="0026664D">
        <w:rPr>
          <w:sz w:val="28"/>
          <w:szCs w:val="22"/>
        </w:rPr>
        <w:t>INSTRUCTIONS</w:t>
      </w:r>
    </w:p>
    <w:p w14:paraId="70687D6B" w14:textId="77777777" w:rsidR="00F23CE3" w:rsidRPr="00017B3B" w:rsidRDefault="00F23CE3" w:rsidP="001E1356">
      <w:pPr>
        <w:jc w:val="both"/>
        <w:rPr>
          <w:b/>
          <w:sz w:val="24"/>
          <w:szCs w:val="24"/>
        </w:rPr>
      </w:pPr>
    </w:p>
    <w:p w14:paraId="73A05D64" w14:textId="16876DC4" w:rsidR="00E714B9" w:rsidRPr="00017B3B" w:rsidRDefault="00E714B9" w:rsidP="001E1356">
      <w:pPr>
        <w:jc w:val="both"/>
        <w:rPr>
          <w:b/>
          <w:sz w:val="24"/>
          <w:szCs w:val="24"/>
        </w:rPr>
      </w:pPr>
      <w:r w:rsidRPr="00017B3B">
        <w:rPr>
          <w:b/>
          <w:sz w:val="24"/>
          <w:szCs w:val="24"/>
        </w:rPr>
        <w:t>PURPOSE OF BUDGET TRANSFERS</w:t>
      </w:r>
      <w:r w:rsidR="00E00C61">
        <w:rPr>
          <w:b/>
          <w:sz w:val="24"/>
          <w:szCs w:val="24"/>
        </w:rPr>
        <w:t xml:space="preserve"> (BTR)</w:t>
      </w:r>
    </w:p>
    <w:p w14:paraId="6A2BB857" w14:textId="77777777" w:rsidR="00E714B9" w:rsidRPr="00017B3B" w:rsidRDefault="00E714B9" w:rsidP="001E1356">
      <w:pPr>
        <w:jc w:val="both"/>
        <w:rPr>
          <w:b/>
          <w:sz w:val="22"/>
          <w:szCs w:val="22"/>
        </w:rPr>
      </w:pPr>
    </w:p>
    <w:p w14:paraId="2A4BDAEB" w14:textId="64C7F05B" w:rsidR="00E714B9" w:rsidRPr="00017B3B" w:rsidRDefault="00F23CE3" w:rsidP="001E1356">
      <w:pPr>
        <w:jc w:val="both"/>
        <w:rPr>
          <w:sz w:val="22"/>
          <w:szCs w:val="22"/>
        </w:rPr>
      </w:pPr>
      <w:r w:rsidRPr="00017B3B">
        <w:rPr>
          <w:sz w:val="22"/>
          <w:szCs w:val="22"/>
        </w:rPr>
        <w:t>Budget transfe</w:t>
      </w:r>
      <w:r w:rsidR="00741DF8" w:rsidRPr="00017B3B">
        <w:rPr>
          <w:sz w:val="22"/>
          <w:szCs w:val="22"/>
        </w:rPr>
        <w:t xml:space="preserve">rs are requests </w:t>
      </w:r>
      <w:r w:rsidRPr="00017B3B">
        <w:rPr>
          <w:sz w:val="22"/>
          <w:szCs w:val="22"/>
        </w:rPr>
        <w:t xml:space="preserve">to move </w:t>
      </w:r>
      <w:r w:rsidR="00B873A9">
        <w:rPr>
          <w:sz w:val="22"/>
          <w:szCs w:val="22"/>
        </w:rPr>
        <w:t xml:space="preserve">unrestricted </w:t>
      </w:r>
      <w:r w:rsidRPr="00017B3B">
        <w:rPr>
          <w:sz w:val="22"/>
          <w:szCs w:val="22"/>
        </w:rPr>
        <w:t xml:space="preserve">funds after the original budget has been established.  </w:t>
      </w:r>
    </w:p>
    <w:p w14:paraId="3B1A1FC5" w14:textId="77777777" w:rsidR="00E714B9" w:rsidRPr="00017B3B" w:rsidRDefault="00E714B9" w:rsidP="001E1356">
      <w:pPr>
        <w:jc w:val="both"/>
        <w:rPr>
          <w:sz w:val="22"/>
          <w:szCs w:val="22"/>
        </w:rPr>
      </w:pPr>
    </w:p>
    <w:p w14:paraId="74419D75" w14:textId="77777777" w:rsidR="00AE6A4F" w:rsidRPr="00017B3B" w:rsidRDefault="00C14E41" w:rsidP="001E1356">
      <w:pPr>
        <w:jc w:val="both"/>
        <w:rPr>
          <w:sz w:val="22"/>
          <w:szCs w:val="22"/>
        </w:rPr>
      </w:pPr>
      <w:r w:rsidRPr="00017B3B">
        <w:rPr>
          <w:sz w:val="22"/>
          <w:szCs w:val="22"/>
        </w:rPr>
        <w:t>To e</w:t>
      </w:r>
      <w:r w:rsidR="00AE6A4F" w:rsidRPr="00017B3B">
        <w:rPr>
          <w:sz w:val="22"/>
          <w:szCs w:val="22"/>
        </w:rPr>
        <w:t>nsur</w:t>
      </w:r>
      <w:r w:rsidR="00741DF8" w:rsidRPr="00017B3B">
        <w:rPr>
          <w:sz w:val="22"/>
          <w:szCs w:val="22"/>
        </w:rPr>
        <w:t xml:space="preserve">e correct reporting to the </w:t>
      </w:r>
      <w:r w:rsidR="00196CF2" w:rsidRPr="00017B3B">
        <w:rPr>
          <w:sz w:val="22"/>
          <w:szCs w:val="22"/>
        </w:rPr>
        <w:t>Ohio Department of E</w:t>
      </w:r>
      <w:r w:rsidR="00741DF8" w:rsidRPr="00017B3B">
        <w:rPr>
          <w:sz w:val="22"/>
          <w:szCs w:val="22"/>
        </w:rPr>
        <w:t>ducation,</w:t>
      </w:r>
      <w:r w:rsidR="00F871AC" w:rsidRPr="00017B3B">
        <w:rPr>
          <w:sz w:val="22"/>
          <w:szCs w:val="22"/>
        </w:rPr>
        <w:t xml:space="preserve"> expenses must be charge</w:t>
      </w:r>
      <w:r w:rsidR="00AE6A4F" w:rsidRPr="00017B3B">
        <w:rPr>
          <w:sz w:val="22"/>
          <w:szCs w:val="22"/>
        </w:rPr>
        <w:t>d</w:t>
      </w:r>
      <w:r w:rsidR="00F871AC" w:rsidRPr="00017B3B">
        <w:rPr>
          <w:sz w:val="22"/>
          <w:szCs w:val="22"/>
        </w:rPr>
        <w:t xml:space="preserve"> to the department that is </w:t>
      </w:r>
      <w:proofErr w:type="gramStart"/>
      <w:r w:rsidR="00F871AC" w:rsidRPr="00017B3B">
        <w:rPr>
          <w:sz w:val="22"/>
          <w:szCs w:val="22"/>
        </w:rPr>
        <w:t xml:space="preserve">actually </w:t>
      </w:r>
      <w:r w:rsidR="00FD77C8" w:rsidRPr="00017B3B">
        <w:rPr>
          <w:sz w:val="22"/>
          <w:szCs w:val="22"/>
        </w:rPr>
        <w:t>receiving</w:t>
      </w:r>
      <w:proofErr w:type="gramEnd"/>
      <w:r w:rsidR="00FD77C8" w:rsidRPr="00017B3B">
        <w:rPr>
          <w:sz w:val="22"/>
          <w:szCs w:val="22"/>
        </w:rPr>
        <w:t xml:space="preserve"> the service or product</w:t>
      </w:r>
      <w:r w:rsidR="00AE6A4F" w:rsidRPr="00017B3B">
        <w:rPr>
          <w:sz w:val="22"/>
          <w:szCs w:val="22"/>
        </w:rPr>
        <w:t>.</w:t>
      </w:r>
    </w:p>
    <w:p w14:paraId="144289FE" w14:textId="77777777" w:rsidR="00AE6A4F" w:rsidRPr="00017B3B" w:rsidRDefault="00AE6A4F" w:rsidP="001E1356">
      <w:pPr>
        <w:jc w:val="both"/>
        <w:rPr>
          <w:sz w:val="22"/>
          <w:szCs w:val="22"/>
        </w:rPr>
      </w:pPr>
    </w:p>
    <w:p w14:paraId="4461FA40" w14:textId="77777777" w:rsidR="00E714B9" w:rsidRDefault="00E714B9" w:rsidP="001E1356">
      <w:pPr>
        <w:ind w:right="720"/>
        <w:jc w:val="both"/>
        <w:rPr>
          <w:b/>
          <w:bCs/>
          <w:sz w:val="24"/>
          <w:szCs w:val="24"/>
        </w:rPr>
      </w:pPr>
      <w:r w:rsidRPr="00017B3B">
        <w:rPr>
          <w:b/>
          <w:bCs/>
          <w:sz w:val="24"/>
          <w:szCs w:val="24"/>
        </w:rPr>
        <w:t>BUDGET TRANSFER PROCEDURES</w:t>
      </w:r>
    </w:p>
    <w:p w14:paraId="3A492BA1" w14:textId="77777777" w:rsidR="002D2969" w:rsidRDefault="002D2969" w:rsidP="001E1356">
      <w:pPr>
        <w:ind w:right="720"/>
        <w:jc w:val="both"/>
        <w:rPr>
          <w:b/>
          <w:bCs/>
          <w:sz w:val="24"/>
          <w:szCs w:val="24"/>
        </w:rPr>
      </w:pPr>
    </w:p>
    <w:p w14:paraId="53544BFC" w14:textId="46360647" w:rsidR="002D2969" w:rsidRPr="002D2969" w:rsidRDefault="002D2969" w:rsidP="001E1356">
      <w:pPr>
        <w:ind w:right="720"/>
        <w:jc w:val="both"/>
        <w:rPr>
          <w:b/>
          <w:bCs/>
          <w:sz w:val="24"/>
          <w:szCs w:val="24"/>
          <w:u w:val="single"/>
        </w:rPr>
      </w:pPr>
      <w:r w:rsidRPr="002D2969">
        <w:rPr>
          <w:b/>
          <w:bCs/>
          <w:sz w:val="24"/>
          <w:szCs w:val="24"/>
          <w:u w:val="single"/>
        </w:rPr>
        <w:t>BTRs</w:t>
      </w:r>
      <w:r w:rsidR="002063B3">
        <w:rPr>
          <w:b/>
          <w:bCs/>
          <w:sz w:val="24"/>
          <w:szCs w:val="24"/>
          <w:u w:val="single"/>
        </w:rPr>
        <w:t xml:space="preserve"> ARE IN </w:t>
      </w:r>
      <w:proofErr w:type="gramStart"/>
      <w:r w:rsidR="002063B3">
        <w:rPr>
          <w:b/>
          <w:bCs/>
          <w:sz w:val="24"/>
          <w:szCs w:val="24"/>
          <w:u w:val="single"/>
        </w:rPr>
        <w:t>WHOLE</w:t>
      </w:r>
      <w:proofErr w:type="gramEnd"/>
      <w:r w:rsidR="002063B3">
        <w:rPr>
          <w:b/>
          <w:bCs/>
          <w:sz w:val="24"/>
          <w:szCs w:val="24"/>
          <w:u w:val="single"/>
        </w:rPr>
        <w:t xml:space="preserve"> DOLLARS</w:t>
      </w:r>
    </w:p>
    <w:p w14:paraId="7DCA373F" w14:textId="77777777" w:rsidR="00E714B9" w:rsidRPr="00017B3B" w:rsidRDefault="00E714B9" w:rsidP="001E1356">
      <w:pPr>
        <w:ind w:right="720"/>
        <w:jc w:val="both"/>
        <w:rPr>
          <w:b/>
          <w:bCs/>
          <w:sz w:val="22"/>
          <w:szCs w:val="22"/>
        </w:rPr>
      </w:pPr>
    </w:p>
    <w:p w14:paraId="51B66F76" w14:textId="77777777" w:rsidR="00F23CE3" w:rsidRPr="00017B3B" w:rsidRDefault="00F23CE3" w:rsidP="001E1356">
      <w:pPr>
        <w:ind w:right="720"/>
        <w:jc w:val="both"/>
        <w:rPr>
          <w:b/>
          <w:sz w:val="22"/>
          <w:szCs w:val="22"/>
          <w:u w:val="single"/>
        </w:rPr>
      </w:pPr>
      <w:r w:rsidRPr="00017B3B">
        <w:rPr>
          <w:b/>
          <w:sz w:val="22"/>
          <w:szCs w:val="22"/>
          <w:u w:val="single"/>
        </w:rPr>
        <w:t>AVAILABILITY OF FUNDS</w:t>
      </w:r>
    </w:p>
    <w:p w14:paraId="1C65AA15" w14:textId="2B492ACF" w:rsidR="00741DF8" w:rsidRPr="00017B3B" w:rsidRDefault="00F23CE3" w:rsidP="001E1356">
      <w:pPr>
        <w:tabs>
          <w:tab w:val="left" w:pos="0"/>
        </w:tabs>
        <w:jc w:val="both"/>
        <w:rPr>
          <w:sz w:val="22"/>
          <w:szCs w:val="22"/>
        </w:rPr>
      </w:pPr>
      <w:r w:rsidRPr="00017B3B">
        <w:rPr>
          <w:sz w:val="22"/>
          <w:szCs w:val="22"/>
        </w:rPr>
        <w:t>To prepare a</w:t>
      </w:r>
      <w:r w:rsidR="002063B3">
        <w:rPr>
          <w:sz w:val="22"/>
          <w:szCs w:val="22"/>
        </w:rPr>
        <w:t>n expense budget</w:t>
      </w:r>
      <w:r w:rsidRPr="00017B3B">
        <w:rPr>
          <w:sz w:val="22"/>
          <w:szCs w:val="22"/>
        </w:rPr>
        <w:t xml:space="preserve"> transfer between </w:t>
      </w:r>
      <w:r w:rsidRPr="00017B3B">
        <w:rPr>
          <w:b/>
          <w:bCs/>
          <w:sz w:val="22"/>
          <w:szCs w:val="22"/>
        </w:rPr>
        <w:t>departments</w:t>
      </w:r>
      <w:r w:rsidRPr="00017B3B">
        <w:rPr>
          <w:sz w:val="22"/>
          <w:szCs w:val="22"/>
        </w:rPr>
        <w:t xml:space="preserve">, there must be a positive balance in the department from which the transfer is being made on the “Statement of Operations” report in </w:t>
      </w:r>
      <w:r w:rsidR="00E714B9" w:rsidRPr="00017B3B">
        <w:rPr>
          <w:sz w:val="22"/>
          <w:szCs w:val="22"/>
        </w:rPr>
        <w:t>BOTH the</w:t>
      </w:r>
      <w:r w:rsidRPr="00017B3B">
        <w:rPr>
          <w:sz w:val="22"/>
          <w:szCs w:val="22"/>
        </w:rPr>
        <w:t xml:space="preserve"> “</w:t>
      </w:r>
      <w:r w:rsidR="00FD77C8" w:rsidRPr="00017B3B">
        <w:rPr>
          <w:sz w:val="22"/>
          <w:szCs w:val="22"/>
        </w:rPr>
        <w:t>Grand Total” for the department and</w:t>
      </w:r>
      <w:r w:rsidRPr="00017B3B">
        <w:rPr>
          <w:sz w:val="22"/>
          <w:szCs w:val="22"/>
        </w:rPr>
        <w:t xml:space="preserve"> the “century” total</w:t>
      </w:r>
      <w:r w:rsidR="00FD77C8" w:rsidRPr="00017B3B">
        <w:rPr>
          <w:sz w:val="22"/>
          <w:szCs w:val="22"/>
        </w:rPr>
        <w:t>.</w:t>
      </w:r>
      <w:r w:rsidRPr="00017B3B">
        <w:rPr>
          <w:sz w:val="22"/>
          <w:szCs w:val="22"/>
        </w:rPr>
        <w:t xml:space="preserve">  If the “Grand Total” is </w:t>
      </w:r>
      <w:r w:rsidR="00741DF8" w:rsidRPr="00017B3B">
        <w:rPr>
          <w:sz w:val="22"/>
          <w:szCs w:val="22"/>
        </w:rPr>
        <w:t xml:space="preserve">negative, a budget transfer may </w:t>
      </w:r>
      <w:r w:rsidRPr="00017B3B">
        <w:rPr>
          <w:sz w:val="22"/>
          <w:szCs w:val="22"/>
        </w:rPr>
        <w:t>still be made if the department has inco</w:t>
      </w:r>
      <w:r w:rsidR="0039208A" w:rsidRPr="00017B3B">
        <w:rPr>
          <w:sz w:val="22"/>
          <w:szCs w:val="22"/>
        </w:rPr>
        <w:t>me that is tracking on schedule.</w:t>
      </w:r>
    </w:p>
    <w:p w14:paraId="033AAD17" w14:textId="77777777" w:rsidR="0039208A" w:rsidRPr="00017B3B" w:rsidRDefault="0039208A" w:rsidP="001E1356">
      <w:pPr>
        <w:tabs>
          <w:tab w:val="left" w:pos="0"/>
        </w:tabs>
        <w:jc w:val="both"/>
        <w:rPr>
          <w:sz w:val="22"/>
          <w:szCs w:val="22"/>
        </w:rPr>
      </w:pPr>
    </w:p>
    <w:p w14:paraId="624BA2CB" w14:textId="6E876B84" w:rsidR="00F23CE3" w:rsidRDefault="0039208A" w:rsidP="001E1356">
      <w:pPr>
        <w:tabs>
          <w:tab w:val="left" w:pos="0"/>
        </w:tabs>
        <w:jc w:val="both"/>
        <w:rPr>
          <w:sz w:val="22"/>
          <w:szCs w:val="22"/>
        </w:rPr>
      </w:pPr>
      <w:r w:rsidRPr="00017B3B">
        <w:rPr>
          <w:sz w:val="22"/>
          <w:szCs w:val="22"/>
        </w:rPr>
        <w:t>Budget t</w:t>
      </w:r>
      <w:r w:rsidR="00F23CE3" w:rsidRPr="00017B3B">
        <w:rPr>
          <w:sz w:val="22"/>
          <w:szCs w:val="22"/>
        </w:rPr>
        <w:t xml:space="preserve">ransfers cannot be prepared between departments in different fund groups </w:t>
      </w:r>
      <w:r w:rsidR="00741DF8" w:rsidRPr="00017B3B">
        <w:rPr>
          <w:sz w:val="22"/>
          <w:szCs w:val="22"/>
        </w:rPr>
        <w:t>(i.e. transferring from fund 0010 to fund 0111</w:t>
      </w:r>
      <w:r w:rsidR="00334C76" w:rsidRPr="00017B3B">
        <w:rPr>
          <w:sz w:val="22"/>
          <w:szCs w:val="22"/>
        </w:rPr>
        <w:t>)</w:t>
      </w:r>
      <w:r w:rsidR="00741DF8" w:rsidRPr="00017B3B">
        <w:rPr>
          <w:sz w:val="22"/>
          <w:szCs w:val="22"/>
        </w:rPr>
        <w:t>.  A</w:t>
      </w:r>
      <w:r w:rsidR="002728FB" w:rsidRPr="00017B3B">
        <w:rPr>
          <w:sz w:val="22"/>
          <w:szCs w:val="22"/>
        </w:rPr>
        <w:t xml:space="preserve">n </w:t>
      </w:r>
      <w:r w:rsidR="002063B3">
        <w:rPr>
          <w:sz w:val="22"/>
          <w:szCs w:val="22"/>
        </w:rPr>
        <w:t xml:space="preserve">actual </w:t>
      </w:r>
      <w:r w:rsidR="002728FB" w:rsidRPr="00017B3B">
        <w:rPr>
          <w:sz w:val="22"/>
          <w:szCs w:val="22"/>
        </w:rPr>
        <w:t xml:space="preserve">expense </w:t>
      </w:r>
      <w:r w:rsidR="00741DF8" w:rsidRPr="00017B3B">
        <w:rPr>
          <w:sz w:val="22"/>
          <w:szCs w:val="22"/>
        </w:rPr>
        <w:t>can be transferred by submitting</w:t>
      </w:r>
      <w:r w:rsidR="002728FB" w:rsidRPr="00017B3B">
        <w:rPr>
          <w:sz w:val="22"/>
          <w:szCs w:val="22"/>
        </w:rPr>
        <w:t xml:space="preserve"> a journal entry to </w:t>
      </w:r>
      <w:r w:rsidR="002D2969" w:rsidRPr="00017B3B">
        <w:rPr>
          <w:sz w:val="22"/>
          <w:szCs w:val="22"/>
        </w:rPr>
        <w:t>the Controller’s</w:t>
      </w:r>
      <w:r w:rsidR="002728FB" w:rsidRPr="00017B3B">
        <w:rPr>
          <w:sz w:val="22"/>
          <w:szCs w:val="22"/>
        </w:rPr>
        <w:t xml:space="preserve"> Office.</w:t>
      </w:r>
    </w:p>
    <w:p w14:paraId="12B90ED9" w14:textId="77777777" w:rsidR="00E00C61" w:rsidRDefault="00E00C61" w:rsidP="001E1356">
      <w:pPr>
        <w:tabs>
          <w:tab w:val="left" w:pos="0"/>
        </w:tabs>
        <w:jc w:val="both"/>
        <w:rPr>
          <w:sz w:val="22"/>
          <w:szCs w:val="22"/>
        </w:rPr>
      </w:pPr>
    </w:p>
    <w:p w14:paraId="7966111B" w14:textId="63F23C39" w:rsidR="00E00C61" w:rsidRPr="00017B3B" w:rsidRDefault="00E00C61" w:rsidP="001E1356">
      <w:pPr>
        <w:tabs>
          <w:tab w:val="left" w:pos="0"/>
        </w:tabs>
        <w:jc w:val="both"/>
        <w:rPr>
          <w:sz w:val="22"/>
          <w:szCs w:val="22"/>
        </w:rPr>
      </w:pPr>
      <w:r>
        <w:rPr>
          <w:sz w:val="22"/>
          <w:szCs w:val="22"/>
        </w:rPr>
        <w:t>No Permanent BTRs will be processed for non-comp accounts.</w:t>
      </w:r>
    </w:p>
    <w:p w14:paraId="0AB12D9A" w14:textId="77777777" w:rsidR="00F23CE3" w:rsidRPr="00017B3B" w:rsidRDefault="00F23CE3" w:rsidP="001E1356">
      <w:pPr>
        <w:jc w:val="both"/>
        <w:rPr>
          <w:sz w:val="22"/>
          <w:szCs w:val="22"/>
        </w:rPr>
      </w:pPr>
    </w:p>
    <w:p w14:paraId="4A2F16FB" w14:textId="77777777" w:rsidR="00F23CE3" w:rsidRPr="00017B3B" w:rsidRDefault="00F23CE3" w:rsidP="001E1356">
      <w:pPr>
        <w:ind w:right="720"/>
        <w:jc w:val="both"/>
        <w:rPr>
          <w:b/>
          <w:bCs/>
          <w:sz w:val="22"/>
          <w:szCs w:val="22"/>
          <w:u w:val="single"/>
        </w:rPr>
      </w:pPr>
      <w:r w:rsidRPr="00017B3B">
        <w:rPr>
          <w:b/>
          <w:bCs/>
          <w:sz w:val="22"/>
          <w:szCs w:val="22"/>
          <w:u w:val="single"/>
        </w:rPr>
        <w:t>SALARY LINES</w:t>
      </w:r>
    </w:p>
    <w:p w14:paraId="65B09F72" w14:textId="0C96C832" w:rsidR="00F23CE3" w:rsidRPr="00017B3B" w:rsidRDefault="00F23CE3" w:rsidP="001E1356">
      <w:pPr>
        <w:ind w:right="720"/>
        <w:jc w:val="both"/>
        <w:rPr>
          <w:sz w:val="22"/>
          <w:szCs w:val="22"/>
        </w:rPr>
      </w:pPr>
      <w:r w:rsidRPr="00017B3B">
        <w:rPr>
          <w:sz w:val="22"/>
          <w:szCs w:val="22"/>
        </w:rPr>
        <w:t xml:space="preserve">All budget transfers FROM or TO </w:t>
      </w:r>
      <w:r w:rsidR="002D2969" w:rsidRPr="00017B3B">
        <w:rPr>
          <w:sz w:val="22"/>
          <w:szCs w:val="22"/>
        </w:rPr>
        <w:t>full-time</w:t>
      </w:r>
      <w:r w:rsidRPr="00017B3B">
        <w:rPr>
          <w:sz w:val="22"/>
          <w:szCs w:val="22"/>
        </w:rPr>
        <w:t xml:space="preserve"> salary accounts must include position numbers.</w:t>
      </w:r>
    </w:p>
    <w:p w14:paraId="43E1C429" w14:textId="77777777" w:rsidR="00F23CE3" w:rsidRPr="00017B3B" w:rsidRDefault="00F23CE3" w:rsidP="001E1356">
      <w:pPr>
        <w:ind w:right="720"/>
        <w:jc w:val="both"/>
        <w:rPr>
          <w:sz w:val="22"/>
          <w:szCs w:val="22"/>
        </w:rPr>
      </w:pPr>
    </w:p>
    <w:p w14:paraId="472F3A60" w14:textId="3CA2321E" w:rsidR="007F0160" w:rsidRDefault="00A24243" w:rsidP="00952E8A">
      <w:pPr>
        <w:jc w:val="both"/>
        <w:rPr>
          <w:sz w:val="22"/>
          <w:szCs w:val="22"/>
        </w:rPr>
      </w:pPr>
      <w:r w:rsidRPr="00017B3B">
        <w:rPr>
          <w:sz w:val="22"/>
          <w:szCs w:val="22"/>
        </w:rPr>
        <w:t>All</w:t>
      </w:r>
      <w:r w:rsidR="00F23CE3" w:rsidRPr="00017B3B">
        <w:rPr>
          <w:sz w:val="22"/>
          <w:szCs w:val="22"/>
        </w:rPr>
        <w:t xml:space="preserve"> transfer</w:t>
      </w:r>
      <w:r w:rsidRPr="00017B3B">
        <w:rPr>
          <w:sz w:val="22"/>
          <w:szCs w:val="22"/>
        </w:rPr>
        <w:t>s</w:t>
      </w:r>
      <w:r w:rsidR="00F23CE3" w:rsidRPr="00017B3B">
        <w:rPr>
          <w:sz w:val="22"/>
          <w:szCs w:val="22"/>
        </w:rPr>
        <w:t xml:space="preserve"> FROM or TO any salary account</w:t>
      </w:r>
      <w:r w:rsidRPr="00017B3B">
        <w:rPr>
          <w:sz w:val="22"/>
          <w:szCs w:val="22"/>
        </w:rPr>
        <w:t xml:space="preserve"> must include</w:t>
      </w:r>
      <w:r w:rsidR="00F23CE3" w:rsidRPr="00017B3B">
        <w:rPr>
          <w:sz w:val="22"/>
          <w:szCs w:val="22"/>
        </w:rPr>
        <w:t xml:space="preserve"> the </w:t>
      </w:r>
      <w:r w:rsidR="00FD77C8" w:rsidRPr="00017B3B">
        <w:rPr>
          <w:sz w:val="22"/>
          <w:szCs w:val="22"/>
        </w:rPr>
        <w:t>correct f</w:t>
      </w:r>
      <w:r w:rsidR="00281917" w:rsidRPr="00017B3B">
        <w:rPr>
          <w:sz w:val="22"/>
          <w:szCs w:val="22"/>
        </w:rPr>
        <w:t>ringe benefit.</w:t>
      </w:r>
      <w:r w:rsidR="00FD77C8" w:rsidRPr="00017B3B">
        <w:rPr>
          <w:sz w:val="22"/>
          <w:szCs w:val="22"/>
        </w:rPr>
        <w:t xml:space="preserve">  Fringe</w:t>
      </w:r>
      <w:r w:rsidR="00CF2BEC" w:rsidRPr="00017B3B">
        <w:rPr>
          <w:sz w:val="22"/>
          <w:szCs w:val="22"/>
        </w:rPr>
        <w:t xml:space="preserve"> rate and the corresponding </w:t>
      </w:r>
      <w:r w:rsidR="00A64958" w:rsidRPr="00017B3B">
        <w:rPr>
          <w:sz w:val="22"/>
          <w:szCs w:val="22"/>
        </w:rPr>
        <w:t>accounts</w:t>
      </w:r>
      <w:r w:rsidR="00CF2BEC" w:rsidRPr="00017B3B">
        <w:rPr>
          <w:sz w:val="22"/>
          <w:szCs w:val="22"/>
        </w:rPr>
        <w:t xml:space="preserve"> can be found on the Budget and Financial Analysis webpage at </w:t>
      </w:r>
      <w:hyperlink r:id="rId8" w:history="1">
        <w:r w:rsidR="00CF2BEC" w:rsidRPr="00017B3B">
          <w:rPr>
            <w:rStyle w:val="Hyperlink"/>
            <w:sz w:val="22"/>
            <w:szCs w:val="22"/>
          </w:rPr>
          <w:t>https://www.csuohio.edu/budget-financial-analysis/input-forms-and-fringe-rates</w:t>
        </w:r>
      </w:hyperlink>
      <w:r w:rsidR="00CF2BEC" w:rsidRPr="00017B3B">
        <w:rPr>
          <w:sz w:val="22"/>
          <w:szCs w:val="22"/>
        </w:rPr>
        <w:t>.</w:t>
      </w:r>
    </w:p>
    <w:p w14:paraId="32A0D802" w14:textId="77777777" w:rsidR="00E00C61" w:rsidRDefault="00E00C61" w:rsidP="001E1356">
      <w:pPr>
        <w:ind w:right="720"/>
        <w:jc w:val="both"/>
        <w:rPr>
          <w:sz w:val="22"/>
          <w:szCs w:val="22"/>
        </w:rPr>
      </w:pPr>
    </w:p>
    <w:p w14:paraId="664D77BC" w14:textId="77777777" w:rsidR="00952E8A" w:rsidRDefault="00E00C61" w:rsidP="00952E8A">
      <w:pPr>
        <w:jc w:val="both"/>
        <w:rPr>
          <w:sz w:val="22"/>
          <w:szCs w:val="22"/>
          <w:highlight w:val="lightGray"/>
        </w:rPr>
      </w:pPr>
      <w:r w:rsidRPr="00AB0DAF">
        <w:rPr>
          <w:sz w:val="22"/>
          <w:szCs w:val="22"/>
          <w:highlight w:val="lightGray"/>
        </w:rPr>
        <w:t xml:space="preserve">Permanent </w:t>
      </w:r>
      <w:r w:rsidR="0070525F" w:rsidRPr="00AB0DAF">
        <w:rPr>
          <w:sz w:val="22"/>
          <w:szCs w:val="22"/>
          <w:highlight w:val="lightGray"/>
        </w:rPr>
        <w:t xml:space="preserve">(Perm) </w:t>
      </w:r>
      <w:r w:rsidRPr="00AB0DAF">
        <w:rPr>
          <w:sz w:val="22"/>
          <w:szCs w:val="22"/>
          <w:highlight w:val="lightGray"/>
        </w:rPr>
        <w:t>and Temporary</w:t>
      </w:r>
      <w:r w:rsidR="0070525F" w:rsidRPr="00AB0DAF">
        <w:rPr>
          <w:sz w:val="22"/>
          <w:szCs w:val="22"/>
          <w:highlight w:val="lightGray"/>
        </w:rPr>
        <w:t xml:space="preserve"> (Temp)</w:t>
      </w:r>
      <w:r w:rsidRPr="00AB0DAF">
        <w:rPr>
          <w:sz w:val="22"/>
          <w:szCs w:val="22"/>
          <w:highlight w:val="lightGray"/>
        </w:rPr>
        <w:t xml:space="preserve"> BTRs will be processed for salary lines affecting positioned employees.  The Perm transfer will bring the position to the full annual salary needed.  The Temp transfer will be the prorated salary</w:t>
      </w:r>
      <w:r w:rsidR="00521C0C">
        <w:rPr>
          <w:sz w:val="22"/>
          <w:szCs w:val="22"/>
          <w:highlight w:val="lightGray"/>
        </w:rPr>
        <w:t xml:space="preserve"> needed for the current fiscal year</w:t>
      </w:r>
      <w:r w:rsidRPr="00AB0DAF">
        <w:rPr>
          <w:sz w:val="22"/>
          <w:szCs w:val="22"/>
          <w:highlight w:val="lightGray"/>
        </w:rPr>
        <w:t>.</w:t>
      </w:r>
      <w:r w:rsidR="0070525F" w:rsidRPr="00AB0DAF">
        <w:rPr>
          <w:sz w:val="22"/>
          <w:szCs w:val="22"/>
          <w:highlight w:val="lightGray"/>
        </w:rPr>
        <w:t xml:space="preserve">  </w:t>
      </w:r>
      <w:r w:rsidR="00EB0DF8" w:rsidRPr="00AB0DAF">
        <w:rPr>
          <w:sz w:val="22"/>
          <w:szCs w:val="22"/>
          <w:highlight w:val="lightGray"/>
        </w:rPr>
        <w:t xml:space="preserve">The Provost Office will process Perm and Temp transfers for faculty.  </w:t>
      </w:r>
      <w:r w:rsidR="0070525F" w:rsidRPr="00AB0DAF">
        <w:rPr>
          <w:sz w:val="22"/>
          <w:szCs w:val="22"/>
          <w:highlight w:val="lightGray"/>
        </w:rPr>
        <w:t>The Budget Office will process Perm</w:t>
      </w:r>
      <w:r w:rsidR="00C9542E" w:rsidRPr="00AB0DAF">
        <w:rPr>
          <w:sz w:val="22"/>
          <w:szCs w:val="22"/>
          <w:highlight w:val="lightGray"/>
        </w:rPr>
        <w:t xml:space="preserve"> (full year amount)</w:t>
      </w:r>
      <w:r w:rsidR="0070525F" w:rsidRPr="00AB0DAF">
        <w:rPr>
          <w:sz w:val="22"/>
          <w:szCs w:val="22"/>
          <w:highlight w:val="lightGray"/>
        </w:rPr>
        <w:t xml:space="preserve"> and Temp BTRs </w:t>
      </w:r>
      <w:r w:rsidR="00C9542E" w:rsidRPr="00AB0DAF">
        <w:rPr>
          <w:sz w:val="22"/>
          <w:szCs w:val="22"/>
          <w:highlight w:val="lightGray"/>
        </w:rPr>
        <w:t xml:space="preserve">(prorated for amount not needed) </w:t>
      </w:r>
      <w:r w:rsidR="0070525F" w:rsidRPr="00AB0DAF">
        <w:rPr>
          <w:sz w:val="22"/>
          <w:szCs w:val="22"/>
          <w:highlight w:val="lightGray"/>
        </w:rPr>
        <w:t>for staff terminations</w:t>
      </w:r>
      <w:r w:rsidR="00521C0C">
        <w:rPr>
          <w:sz w:val="22"/>
          <w:szCs w:val="22"/>
          <w:highlight w:val="lightGray"/>
        </w:rPr>
        <w:t xml:space="preserve"> in Fund 0010</w:t>
      </w:r>
      <w:r w:rsidR="0070525F" w:rsidRPr="00AB0DAF">
        <w:rPr>
          <w:sz w:val="22"/>
          <w:szCs w:val="22"/>
          <w:highlight w:val="lightGray"/>
        </w:rPr>
        <w:t xml:space="preserve"> sweeping to Vacancy Savings</w:t>
      </w:r>
      <w:r w:rsidR="00521C0C">
        <w:rPr>
          <w:sz w:val="22"/>
          <w:szCs w:val="22"/>
          <w:highlight w:val="lightGray"/>
        </w:rPr>
        <w:t xml:space="preserve"> (</w:t>
      </w:r>
      <w:r w:rsidR="002E4084">
        <w:rPr>
          <w:sz w:val="22"/>
          <w:szCs w:val="22"/>
          <w:highlight w:val="lightGray"/>
        </w:rPr>
        <w:t>0105</w:t>
      </w:r>
      <w:r w:rsidR="00521C0C">
        <w:rPr>
          <w:sz w:val="22"/>
          <w:szCs w:val="22"/>
          <w:highlight w:val="lightGray"/>
        </w:rPr>
        <w:t>-0010-3487-50</w:t>
      </w:r>
      <w:r w:rsidR="002E4084">
        <w:rPr>
          <w:sz w:val="22"/>
          <w:szCs w:val="22"/>
          <w:highlight w:val="lightGray"/>
        </w:rPr>
        <w:t xml:space="preserve"> and fringe 0210</w:t>
      </w:r>
      <w:r w:rsidR="00521C0C">
        <w:rPr>
          <w:sz w:val="22"/>
          <w:szCs w:val="22"/>
          <w:highlight w:val="lightGray"/>
        </w:rPr>
        <w:t>)</w:t>
      </w:r>
      <w:r w:rsidR="0070525F" w:rsidRPr="00AB0DAF">
        <w:rPr>
          <w:sz w:val="22"/>
          <w:szCs w:val="22"/>
          <w:highlight w:val="lightGray"/>
        </w:rPr>
        <w:t xml:space="preserve">.  The Fiscal Officer/Budget Manager will prepare both the Perm </w:t>
      </w:r>
      <w:r w:rsidR="00C9542E" w:rsidRPr="00AB0DAF">
        <w:rPr>
          <w:sz w:val="22"/>
          <w:szCs w:val="22"/>
          <w:highlight w:val="lightGray"/>
        </w:rPr>
        <w:t xml:space="preserve">(full year amount) </w:t>
      </w:r>
      <w:r w:rsidR="0070525F" w:rsidRPr="00AB0DAF">
        <w:rPr>
          <w:sz w:val="22"/>
          <w:szCs w:val="22"/>
          <w:highlight w:val="lightGray"/>
        </w:rPr>
        <w:t>and Temp</w:t>
      </w:r>
      <w:r w:rsidR="00C9542E" w:rsidRPr="00AB0DAF">
        <w:rPr>
          <w:sz w:val="22"/>
          <w:szCs w:val="22"/>
          <w:highlight w:val="lightGray"/>
        </w:rPr>
        <w:t xml:space="preserve"> (prorated for amount needed for remainder of fiscal year)</w:t>
      </w:r>
      <w:r w:rsidR="0070525F" w:rsidRPr="00AB0DAF">
        <w:rPr>
          <w:sz w:val="22"/>
          <w:szCs w:val="22"/>
          <w:highlight w:val="lightGray"/>
        </w:rPr>
        <w:t xml:space="preserve"> BTRs for new hires</w:t>
      </w:r>
      <w:r w:rsidR="00EB0DF8" w:rsidRPr="00AB0DAF">
        <w:rPr>
          <w:sz w:val="22"/>
          <w:szCs w:val="22"/>
          <w:highlight w:val="lightGray"/>
        </w:rPr>
        <w:t xml:space="preserve"> from Vacancy Savings</w:t>
      </w:r>
      <w:r w:rsidR="0070525F" w:rsidRPr="00AB0DAF">
        <w:rPr>
          <w:sz w:val="22"/>
          <w:szCs w:val="22"/>
          <w:highlight w:val="lightGray"/>
        </w:rPr>
        <w:t xml:space="preserve">.  </w:t>
      </w:r>
    </w:p>
    <w:p w14:paraId="5F538D50" w14:textId="77777777" w:rsidR="00952E8A" w:rsidRDefault="00952E8A" w:rsidP="00952E8A">
      <w:pPr>
        <w:jc w:val="both"/>
        <w:rPr>
          <w:sz w:val="22"/>
          <w:szCs w:val="22"/>
          <w:highlight w:val="lightGray"/>
        </w:rPr>
      </w:pPr>
    </w:p>
    <w:p w14:paraId="1D3CFB48" w14:textId="44F753B8" w:rsidR="002063B3" w:rsidRDefault="0070525F" w:rsidP="00952E8A">
      <w:pPr>
        <w:jc w:val="both"/>
        <w:rPr>
          <w:sz w:val="22"/>
          <w:szCs w:val="22"/>
          <w:highlight w:val="lightGray"/>
        </w:rPr>
      </w:pPr>
      <w:r w:rsidRPr="00AB0DAF">
        <w:rPr>
          <w:sz w:val="22"/>
          <w:szCs w:val="22"/>
          <w:highlight w:val="lightGray"/>
        </w:rPr>
        <w:t>Exceptions to this are</w:t>
      </w:r>
      <w:r w:rsidR="002063B3">
        <w:rPr>
          <w:sz w:val="22"/>
          <w:szCs w:val="22"/>
          <w:highlight w:val="lightGray"/>
        </w:rPr>
        <w:t>:</w:t>
      </w:r>
    </w:p>
    <w:p w14:paraId="2A23DCA5" w14:textId="77777777" w:rsidR="002063B3" w:rsidRPr="002063B3" w:rsidRDefault="00EB0DF8" w:rsidP="001E1356">
      <w:pPr>
        <w:pStyle w:val="ListParagraph"/>
        <w:numPr>
          <w:ilvl w:val="0"/>
          <w:numId w:val="7"/>
        </w:numPr>
        <w:ind w:right="720"/>
        <w:jc w:val="both"/>
        <w:rPr>
          <w:sz w:val="22"/>
          <w:szCs w:val="22"/>
        </w:rPr>
      </w:pPr>
      <w:r w:rsidRPr="002063B3">
        <w:rPr>
          <w:sz w:val="22"/>
          <w:szCs w:val="22"/>
          <w:highlight w:val="lightGray"/>
        </w:rPr>
        <w:t>Police FOP and DIS</w:t>
      </w:r>
    </w:p>
    <w:p w14:paraId="2F9A2A45" w14:textId="77777777" w:rsidR="002063B3" w:rsidRPr="002063B3" w:rsidRDefault="00EB0DF8" w:rsidP="001E1356">
      <w:pPr>
        <w:pStyle w:val="ListParagraph"/>
        <w:numPr>
          <w:ilvl w:val="0"/>
          <w:numId w:val="7"/>
        </w:numPr>
        <w:ind w:right="720"/>
        <w:jc w:val="both"/>
        <w:rPr>
          <w:sz w:val="22"/>
          <w:szCs w:val="22"/>
        </w:rPr>
      </w:pPr>
      <w:r w:rsidRPr="002063B3">
        <w:rPr>
          <w:sz w:val="22"/>
          <w:szCs w:val="22"/>
          <w:highlight w:val="lightGray"/>
        </w:rPr>
        <w:t>Facilities classified employees</w:t>
      </w:r>
    </w:p>
    <w:p w14:paraId="23D379BE" w14:textId="77777777" w:rsidR="002063B3" w:rsidRPr="002063B3" w:rsidRDefault="002063B3" w:rsidP="001E1356">
      <w:pPr>
        <w:pStyle w:val="ListParagraph"/>
        <w:numPr>
          <w:ilvl w:val="0"/>
          <w:numId w:val="7"/>
        </w:numPr>
        <w:ind w:right="720"/>
        <w:jc w:val="both"/>
        <w:rPr>
          <w:sz w:val="22"/>
          <w:szCs w:val="22"/>
        </w:rPr>
      </w:pPr>
      <w:r>
        <w:rPr>
          <w:sz w:val="22"/>
          <w:szCs w:val="22"/>
          <w:highlight w:val="lightGray"/>
        </w:rPr>
        <w:t>P</w:t>
      </w:r>
      <w:r w:rsidR="00EB0DF8" w:rsidRPr="002063B3">
        <w:rPr>
          <w:sz w:val="22"/>
          <w:szCs w:val="22"/>
          <w:highlight w:val="lightGray"/>
        </w:rPr>
        <w:t>art-time</w:t>
      </w:r>
    </w:p>
    <w:p w14:paraId="03502DE8" w14:textId="77777777" w:rsidR="002063B3" w:rsidRPr="002063B3" w:rsidRDefault="002063B3" w:rsidP="001E1356">
      <w:pPr>
        <w:pStyle w:val="ListParagraph"/>
        <w:numPr>
          <w:ilvl w:val="0"/>
          <w:numId w:val="7"/>
        </w:numPr>
        <w:ind w:right="720"/>
        <w:jc w:val="both"/>
        <w:rPr>
          <w:sz w:val="22"/>
          <w:szCs w:val="22"/>
        </w:rPr>
      </w:pPr>
      <w:r>
        <w:rPr>
          <w:sz w:val="22"/>
          <w:szCs w:val="22"/>
          <w:highlight w:val="lightGray"/>
        </w:rPr>
        <w:t>F</w:t>
      </w:r>
      <w:r w:rsidR="00EB0DF8" w:rsidRPr="002063B3">
        <w:rPr>
          <w:sz w:val="22"/>
          <w:szCs w:val="22"/>
          <w:highlight w:val="lightGray"/>
        </w:rPr>
        <w:t>aculty</w:t>
      </w:r>
    </w:p>
    <w:p w14:paraId="05DF856F" w14:textId="26E5146F" w:rsidR="00E00C61" w:rsidRPr="002063B3" w:rsidRDefault="002063B3" w:rsidP="001E1356">
      <w:pPr>
        <w:pStyle w:val="ListParagraph"/>
        <w:numPr>
          <w:ilvl w:val="0"/>
          <w:numId w:val="7"/>
        </w:numPr>
        <w:ind w:right="720"/>
        <w:jc w:val="both"/>
        <w:rPr>
          <w:sz w:val="22"/>
          <w:szCs w:val="22"/>
        </w:rPr>
      </w:pPr>
      <w:r>
        <w:rPr>
          <w:sz w:val="22"/>
          <w:szCs w:val="22"/>
          <w:highlight w:val="lightGray"/>
        </w:rPr>
        <w:t>A</w:t>
      </w:r>
      <w:r w:rsidR="002E4084" w:rsidRPr="002063B3">
        <w:rPr>
          <w:sz w:val="22"/>
          <w:szCs w:val="22"/>
          <w:highlight w:val="lightGray"/>
        </w:rPr>
        <w:t>ll funds other than Fund 0010</w:t>
      </w:r>
      <w:r w:rsidR="00EB0DF8" w:rsidRPr="002063B3">
        <w:rPr>
          <w:sz w:val="22"/>
          <w:szCs w:val="22"/>
          <w:highlight w:val="lightGray"/>
        </w:rPr>
        <w:t>.</w:t>
      </w:r>
    </w:p>
    <w:p w14:paraId="79DF5AC6" w14:textId="038FBCD3" w:rsidR="001E1356" w:rsidRDefault="001E1356" w:rsidP="001E1356">
      <w:pPr>
        <w:jc w:val="both"/>
        <w:rPr>
          <w:sz w:val="22"/>
          <w:szCs w:val="22"/>
        </w:rPr>
      </w:pPr>
    </w:p>
    <w:p w14:paraId="08AA5F56" w14:textId="12635B75" w:rsidR="0006756A" w:rsidRPr="00D42C19" w:rsidRDefault="0006756A" w:rsidP="00D42C19">
      <w:pPr>
        <w:rPr>
          <w:b/>
          <w:bCs/>
          <w:sz w:val="22"/>
          <w:szCs w:val="22"/>
          <w:u w:val="single"/>
        </w:rPr>
      </w:pPr>
      <w:r w:rsidRPr="00D42C19">
        <w:rPr>
          <w:b/>
          <w:bCs/>
          <w:sz w:val="22"/>
          <w:szCs w:val="22"/>
          <w:u w:val="single"/>
        </w:rPr>
        <w:t xml:space="preserve">GRADUATE STIPENDS AND FEE </w:t>
      </w:r>
      <w:r w:rsidR="002B0E67" w:rsidRPr="00D42C19">
        <w:rPr>
          <w:b/>
          <w:bCs/>
          <w:sz w:val="22"/>
          <w:szCs w:val="22"/>
          <w:u w:val="single"/>
        </w:rPr>
        <w:t>GRANTS</w:t>
      </w:r>
    </w:p>
    <w:p w14:paraId="34DF0DB1" w14:textId="77777777" w:rsidR="0006756A" w:rsidRPr="00017B3B" w:rsidRDefault="0006756A" w:rsidP="00952E8A">
      <w:pPr>
        <w:pStyle w:val="BodyText"/>
        <w:tabs>
          <w:tab w:val="left" w:pos="8100"/>
        </w:tabs>
        <w:ind w:right="0"/>
        <w:jc w:val="both"/>
        <w:rPr>
          <w:sz w:val="22"/>
          <w:szCs w:val="22"/>
        </w:rPr>
      </w:pPr>
      <w:r w:rsidRPr="00017B3B">
        <w:rPr>
          <w:sz w:val="22"/>
          <w:szCs w:val="22"/>
        </w:rPr>
        <w:t xml:space="preserve">The funds that are allocated from the </w:t>
      </w:r>
      <w:smartTag w:uri="urn:schemas-microsoft-com:office:smarttags" w:element="place">
        <w:smartTag w:uri="urn:schemas-microsoft-com:office:smarttags" w:element="PlaceType">
          <w:r w:rsidRPr="00017B3B">
            <w:rPr>
              <w:sz w:val="22"/>
              <w:szCs w:val="22"/>
            </w:rPr>
            <w:t>College</w:t>
          </w:r>
        </w:smartTag>
        <w:r w:rsidRPr="00017B3B">
          <w:rPr>
            <w:sz w:val="22"/>
            <w:szCs w:val="22"/>
          </w:rPr>
          <w:t xml:space="preserve"> of </w:t>
        </w:r>
        <w:smartTag w:uri="urn:schemas-microsoft-com:office:smarttags" w:element="PlaceName">
          <w:r w:rsidRPr="00017B3B">
            <w:rPr>
              <w:sz w:val="22"/>
              <w:szCs w:val="22"/>
            </w:rPr>
            <w:t>Graduate Studies</w:t>
          </w:r>
        </w:smartTag>
      </w:smartTag>
      <w:r w:rsidRPr="00017B3B">
        <w:rPr>
          <w:sz w:val="22"/>
          <w:szCs w:val="22"/>
        </w:rPr>
        <w:t xml:space="preserve"> for graduate stipends and fee </w:t>
      </w:r>
      <w:r w:rsidR="00C14E41" w:rsidRPr="00017B3B">
        <w:rPr>
          <w:sz w:val="22"/>
          <w:szCs w:val="22"/>
        </w:rPr>
        <w:t>grants</w:t>
      </w:r>
      <w:r w:rsidRPr="00017B3B">
        <w:rPr>
          <w:sz w:val="22"/>
          <w:szCs w:val="22"/>
        </w:rPr>
        <w:t xml:space="preserve"> can only be used for these purposes.  The funds can only be transferred between accounts 0152, 0156 and 0255.  Include the fringe amount with gradu</w:t>
      </w:r>
      <w:r w:rsidR="00C14E41" w:rsidRPr="00017B3B">
        <w:rPr>
          <w:sz w:val="22"/>
          <w:szCs w:val="22"/>
        </w:rPr>
        <w:t>ate payroll accounts (0152</w:t>
      </w:r>
      <w:r w:rsidRPr="00017B3B">
        <w:rPr>
          <w:sz w:val="22"/>
          <w:szCs w:val="22"/>
        </w:rPr>
        <w:t xml:space="preserve"> and 0156) when making transfers.</w:t>
      </w:r>
    </w:p>
    <w:p w14:paraId="39B983C9" w14:textId="77777777" w:rsidR="001E1356" w:rsidRDefault="001E1356" w:rsidP="001E1356">
      <w:pPr>
        <w:pStyle w:val="Heading1"/>
        <w:jc w:val="both"/>
        <w:rPr>
          <w:bCs w:val="0"/>
          <w:sz w:val="22"/>
          <w:szCs w:val="22"/>
          <w:u w:val="single"/>
        </w:rPr>
      </w:pPr>
    </w:p>
    <w:p w14:paraId="10302636" w14:textId="3C4B8EFE" w:rsidR="002D2969" w:rsidRPr="00D42C19" w:rsidRDefault="002D2969" w:rsidP="00D42C19">
      <w:pPr>
        <w:rPr>
          <w:b/>
          <w:bCs/>
          <w:sz w:val="22"/>
          <w:szCs w:val="22"/>
          <w:u w:val="single"/>
        </w:rPr>
      </w:pPr>
      <w:r w:rsidRPr="00D42C19">
        <w:rPr>
          <w:b/>
          <w:bCs/>
          <w:sz w:val="22"/>
          <w:szCs w:val="22"/>
          <w:u w:val="single"/>
        </w:rPr>
        <w:t>PART-TIME FACULTY LINES</w:t>
      </w:r>
    </w:p>
    <w:p w14:paraId="2236A7C8" w14:textId="034D161E" w:rsidR="00952E8A" w:rsidRDefault="002D2969" w:rsidP="00952E8A">
      <w:pPr>
        <w:pStyle w:val="BodyText"/>
        <w:tabs>
          <w:tab w:val="left" w:pos="8100"/>
        </w:tabs>
        <w:ind w:right="0"/>
        <w:jc w:val="both"/>
        <w:rPr>
          <w:sz w:val="22"/>
          <w:szCs w:val="22"/>
        </w:rPr>
      </w:pPr>
      <w:r w:rsidRPr="00017B3B">
        <w:rPr>
          <w:sz w:val="22"/>
          <w:szCs w:val="22"/>
        </w:rPr>
        <w:t xml:space="preserve">The funds that are allocated from the </w:t>
      </w:r>
      <w:r>
        <w:rPr>
          <w:sz w:val="22"/>
          <w:szCs w:val="22"/>
        </w:rPr>
        <w:t>Provost</w:t>
      </w:r>
      <w:r w:rsidRPr="00017B3B">
        <w:rPr>
          <w:sz w:val="22"/>
          <w:szCs w:val="22"/>
        </w:rPr>
        <w:t xml:space="preserve"> for </w:t>
      </w:r>
      <w:r>
        <w:rPr>
          <w:sz w:val="22"/>
          <w:szCs w:val="22"/>
        </w:rPr>
        <w:t>part-time faculty</w:t>
      </w:r>
      <w:r w:rsidRPr="00017B3B">
        <w:rPr>
          <w:sz w:val="22"/>
          <w:szCs w:val="22"/>
        </w:rPr>
        <w:t xml:space="preserve"> can only be used for these purposes.  The funds can only be transferred between accounts 0</w:t>
      </w:r>
      <w:r>
        <w:rPr>
          <w:sz w:val="22"/>
          <w:szCs w:val="22"/>
        </w:rPr>
        <w:t>116</w:t>
      </w:r>
      <w:r w:rsidRPr="00017B3B">
        <w:rPr>
          <w:sz w:val="22"/>
          <w:szCs w:val="22"/>
        </w:rPr>
        <w:t>, 01</w:t>
      </w:r>
      <w:r>
        <w:rPr>
          <w:sz w:val="22"/>
          <w:szCs w:val="22"/>
        </w:rPr>
        <w:t>25, 0126, 0127, 0128</w:t>
      </w:r>
      <w:r w:rsidRPr="00017B3B">
        <w:rPr>
          <w:sz w:val="22"/>
          <w:szCs w:val="22"/>
        </w:rPr>
        <w:t xml:space="preserve"> and</w:t>
      </w:r>
      <w:r>
        <w:rPr>
          <w:sz w:val="22"/>
          <w:szCs w:val="22"/>
        </w:rPr>
        <w:t xml:space="preserve"> related fringe 0213</w:t>
      </w:r>
      <w:r w:rsidRPr="00017B3B">
        <w:rPr>
          <w:sz w:val="22"/>
          <w:szCs w:val="22"/>
        </w:rPr>
        <w:t>.</w:t>
      </w:r>
    </w:p>
    <w:p w14:paraId="3F562AE8" w14:textId="77777777" w:rsidR="00952E8A" w:rsidRDefault="00952E8A">
      <w:pPr>
        <w:rPr>
          <w:sz w:val="22"/>
          <w:szCs w:val="22"/>
        </w:rPr>
      </w:pPr>
      <w:r>
        <w:rPr>
          <w:sz w:val="22"/>
          <w:szCs w:val="22"/>
        </w:rPr>
        <w:br w:type="page"/>
      </w:r>
    </w:p>
    <w:p w14:paraId="31E49C90" w14:textId="5FA2182F" w:rsidR="0006756A" w:rsidRPr="00017B3B" w:rsidRDefault="0006756A" w:rsidP="001E1356">
      <w:pPr>
        <w:ind w:right="720"/>
        <w:jc w:val="both"/>
        <w:rPr>
          <w:b/>
          <w:bCs/>
          <w:sz w:val="22"/>
          <w:szCs w:val="22"/>
          <w:u w:val="single"/>
        </w:rPr>
      </w:pPr>
      <w:r w:rsidRPr="00017B3B">
        <w:rPr>
          <w:b/>
          <w:bCs/>
          <w:sz w:val="22"/>
          <w:szCs w:val="22"/>
          <w:u w:val="single"/>
        </w:rPr>
        <w:lastRenderedPageBreak/>
        <w:t>CARRYOVER (CARRY FORWARD) (0999)</w:t>
      </w:r>
    </w:p>
    <w:p w14:paraId="6A4E1EF1" w14:textId="7340C7AF" w:rsidR="0006756A" w:rsidRPr="00017B3B" w:rsidRDefault="0006756A" w:rsidP="00952E8A">
      <w:pPr>
        <w:jc w:val="both"/>
        <w:rPr>
          <w:sz w:val="22"/>
          <w:szCs w:val="22"/>
        </w:rPr>
      </w:pPr>
      <w:r w:rsidRPr="00017B3B">
        <w:rPr>
          <w:sz w:val="22"/>
          <w:szCs w:val="22"/>
        </w:rPr>
        <w:t>Transfers to 0999 will only be accepted for accounts that had a negative carryover from the year before.</w:t>
      </w:r>
      <w:r w:rsidR="007D373E">
        <w:rPr>
          <w:sz w:val="22"/>
          <w:szCs w:val="22"/>
        </w:rPr>
        <w:t xml:space="preserve">  BTRs will not be accepted </w:t>
      </w:r>
      <w:proofErr w:type="gramStart"/>
      <w:r w:rsidR="007D373E">
        <w:rPr>
          <w:sz w:val="22"/>
          <w:szCs w:val="22"/>
        </w:rPr>
        <w:t>that transfer</w:t>
      </w:r>
      <w:proofErr w:type="gramEnd"/>
      <w:r w:rsidR="007D373E">
        <w:rPr>
          <w:sz w:val="22"/>
          <w:szCs w:val="22"/>
        </w:rPr>
        <w:t xml:space="preserve"> funds into Departments/Project IDs that receive carryover.</w:t>
      </w:r>
    </w:p>
    <w:p w14:paraId="6BB52651" w14:textId="77777777" w:rsidR="001B5315" w:rsidRDefault="001B5315" w:rsidP="001E1356">
      <w:pPr>
        <w:ind w:right="720"/>
        <w:jc w:val="both"/>
        <w:rPr>
          <w:b/>
          <w:bCs/>
          <w:sz w:val="22"/>
          <w:szCs w:val="22"/>
          <w:u w:val="single"/>
        </w:rPr>
      </w:pPr>
    </w:p>
    <w:p w14:paraId="6B1F895A" w14:textId="0C106310" w:rsidR="0006756A" w:rsidRPr="00017B3B" w:rsidRDefault="0006756A" w:rsidP="001E1356">
      <w:pPr>
        <w:ind w:right="720"/>
        <w:jc w:val="both"/>
        <w:rPr>
          <w:b/>
          <w:bCs/>
          <w:sz w:val="22"/>
          <w:szCs w:val="22"/>
        </w:rPr>
      </w:pPr>
      <w:r w:rsidRPr="00017B3B">
        <w:rPr>
          <w:b/>
          <w:bCs/>
          <w:sz w:val="22"/>
          <w:szCs w:val="22"/>
          <w:u w:val="single"/>
        </w:rPr>
        <w:t xml:space="preserve">COST SHARE, PI, </w:t>
      </w:r>
      <w:r w:rsidR="00C90A3D" w:rsidRPr="00017B3B">
        <w:rPr>
          <w:b/>
          <w:bCs/>
          <w:sz w:val="22"/>
          <w:szCs w:val="22"/>
          <w:u w:val="single"/>
        </w:rPr>
        <w:t>STARTUP, &amp;</w:t>
      </w:r>
      <w:r w:rsidR="00334C76" w:rsidRPr="00017B3B">
        <w:rPr>
          <w:b/>
          <w:bCs/>
          <w:sz w:val="22"/>
          <w:szCs w:val="22"/>
          <w:u w:val="single"/>
        </w:rPr>
        <w:t xml:space="preserve"> </w:t>
      </w:r>
      <w:r w:rsidRPr="00017B3B">
        <w:rPr>
          <w:b/>
          <w:bCs/>
          <w:sz w:val="22"/>
          <w:szCs w:val="22"/>
          <w:u w:val="single"/>
        </w:rPr>
        <w:t>SUMMER UNDERGRAD</w:t>
      </w:r>
    </w:p>
    <w:p w14:paraId="7D2F2586" w14:textId="7F098264" w:rsidR="0006756A" w:rsidRPr="00017B3B" w:rsidRDefault="0006756A" w:rsidP="001E1356">
      <w:pPr>
        <w:jc w:val="both"/>
        <w:rPr>
          <w:sz w:val="22"/>
          <w:szCs w:val="22"/>
        </w:rPr>
      </w:pPr>
      <w:r w:rsidRPr="00017B3B">
        <w:rPr>
          <w:sz w:val="22"/>
          <w:szCs w:val="22"/>
        </w:rPr>
        <w:t xml:space="preserve">The above </w:t>
      </w:r>
      <w:r w:rsidR="0039208A" w:rsidRPr="00017B3B">
        <w:rPr>
          <w:sz w:val="22"/>
          <w:szCs w:val="22"/>
        </w:rPr>
        <w:t>project ID’s</w:t>
      </w:r>
      <w:r w:rsidRPr="00017B3B">
        <w:rPr>
          <w:sz w:val="22"/>
          <w:szCs w:val="22"/>
        </w:rPr>
        <w:t xml:space="preserve"> and other</w:t>
      </w:r>
      <w:r w:rsidR="0039208A" w:rsidRPr="00017B3B">
        <w:rPr>
          <w:sz w:val="22"/>
          <w:szCs w:val="22"/>
        </w:rPr>
        <w:t>s that include a number in the p</w:t>
      </w:r>
      <w:r w:rsidRPr="00017B3B">
        <w:rPr>
          <w:sz w:val="22"/>
          <w:szCs w:val="22"/>
        </w:rPr>
        <w:t xml:space="preserve">roject field are monitored by the Office of Sponsored Programs and Research </w:t>
      </w:r>
      <w:r w:rsidR="002E4084">
        <w:rPr>
          <w:sz w:val="22"/>
          <w:szCs w:val="22"/>
        </w:rPr>
        <w:t>are routed for</w:t>
      </w:r>
      <w:r w:rsidRPr="00017B3B">
        <w:rPr>
          <w:sz w:val="22"/>
          <w:szCs w:val="22"/>
        </w:rPr>
        <w:t xml:space="preserve"> approv</w:t>
      </w:r>
      <w:r w:rsidR="002E4084">
        <w:rPr>
          <w:sz w:val="22"/>
          <w:szCs w:val="22"/>
        </w:rPr>
        <w:t>al</w:t>
      </w:r>
      <w:r w:rsidRPr="00017B3B">
        <w:rPr>
          <w:sz w:val="22"/>
          <w:szCs w:val="22"/>
        </w:rPr>
        <w:t xml:space="preserve"> by SPRS.</w:t>
      </w:r>
    </w:p>
    <w:p w14:paraId="14BF73AD" w14:textId="77777777" w:rsidR="0006756A" w:rsidRPr="00017B3B" w:rsidRDefault="0006756A" w:rsidP="001E1356">
      <w:pPr>
        <w:ind w:right="720"/>
        <w:jc w:val="both"/>
        <w:rPr>
          <w:sz w:val="22"/>
          <w:szCs w:val="22"/>
        </w:rPr>
      </w:pPr>
    </w:p>
    <w:p w14:paraId="4AC3C660" w14:textId="77777777" w:rsidR="00502D7C" w:rsidRPr="00017B3B" w:rsidRDefault="00502D7C" w:rsidP="001E1356">
      <w:pPr>
        <w:ind w:right="720"/>
        <w:jc w:val="both"/>
        <w:rPr>
          <w:b/>
          <w:bCs/>
          <w:sz w:val="22"/>
          <w:szCs w:val="22"/>
          <w:u w:val="single"/>
        </w:rPr>
      </w:pPr>
      <w:r w:rsidRPr="00017B3B">
        <w:rPr>
          <w:b/>
          <w:bCs/>
          <w:sz w:val="22"/>
          <w:szCs w:val="22"/>
          <w:u w:val="single"/>
        </w:rPr>
        <w:t>COMPLETING THE BUDGET TRANSFER REQUEST</w:t>
      </w:r>
    </w:p>
    <w:p w14:paraId="4E1BB679" w14:textId="77777777" w:rsidR="00952E8A" w:rsidRDefault="00502D7C" w:rsidP="00952E8A">
      <w:pPr>
        <w:jc w:val="both"/>
        <w:rPr>
          <w:sz w:val="22"/>
          <w:szCs w:val="22"/>
        </w:rPr>
      </w:pPr>
      <w:r w:rsidRPr="00017B3B">
        <w:rPr>
          <w:sz w:val="22"/>
          <w:szCs w:val="22"/>
        </w:rPr>
        <w:t xml:space="preserve">All Budget transfers are now submitted electronically (EBTR).  Please follow the instructions on the Budget &amp; Financial Analysis website that </w:t>
      </w:r>
      <w:r w:rsidR="002E4084" w:rsidRPr="00017B3B">
        <w:rPr>
          <w:sz w:val="22"/>
          <w:szCs w:val="22"/>
        </w:rPr>
        <w:t>show</w:t>
      </w:r>
      <w:r w:rsidRPr="00017B3B">
        <w:rPr>
          <w:sz w:val="22"/>
          <w:szCs w:val="22"/>
        </w:rPr>
        <w:t xml:space="preserve"> how to prepare and submit </w:t>
      </w:r>
      <w:proofErr w:type="spellStart"/>
      <w:r w:rsidRPr="00017B3B">
        <w:rPr>
          <w:sz w:val="22"/>
          <w:szCs w:val="22"/>
        </w:rPr>
        <w:t>EBTRs</w:t>
      </w:r>
      <w:proofErr w:type="spellEnd"/>
      <w:r w:rsidRPr="00017B3B">
        <w:rPr>
          <w:sz w:val="22"/>
          <w:szCs w:val="22"/>
        </w:rPr>
        <w:t>.</w:t>
      </w:r>
    </w:p>
    <w:p w14:paraId="539E3833" w14:textId="1834288F" w:rsidR="00502D7C" w:rsidRPr="00017B3B" w:rsidRDefault="00502D7C" w:rsidP="00952E8A">
      <w:pPr>
        <w:jc w:val="both"/>
        <w:rPr>
          <w:sz w:val="22"/>
          <w:szCs w:val="22"/>
        </w:rPr>
      </w:pPr>
      <w:hyperlink r:id="rId9" w:history="1">
        <w:r w:rsidRPr="00017B3B">
          <w:rPr>
            <w:rStyle w:val="Hyperlink"/>
            <w:sz w:val="22"/>
            <w:szCs w:val="22"/>
          </w:rPr>
          <w:t>https://www.csuohio.edu/budget-financial-analysis/input-forms-and-fringe-rates</w:t>
        </w:r>
      </w:hyperlink>
      <w:r w:rsidRPr="00017B3B">
        <w:rPr>
          <w:sz w:val="22"/>
          <w:szCs w:val="22"/>
        </w:rPr>
        <w:t xml:space="preserve"> </w:t>
      </w:r>
    </w:p>
    <w:p w14:paraId="77DEE8DF" w14:textId="77777777" w:rsidR="00502D7C" w:rsidRPr="00017B3B" w:rsidRDefault="00502D7C" w:rsidP="001E1356">
      <w:pPr>
        <w:ind w:right="720"/>
        <w:jc w:val="both"/>
        <w:rPr>
          <w:b/>
          <w:bCs/>
          <w:sz w:val="22"/>
          <w:szCs w:val="22"/>
          <w:u w:val="single"/>
        </w:rPr>
      </w:pPr>
    </w:p>
    <w:p w14:paraId="3D98A5E1" w14:textId="77777777" w:rsidR="00502D7C" w:rsidRPr="00017B3B" w:rsidRDefault="00502D7C" w:rsidP="001E1356">
      <w:pPr>
        <w:ind w:right="720"/>
        <w:jc w:val="both"/>
        <w:rPr>
          <w:b/>
          <w:bCs/>
          <w:sz w:val="22"/>
          <w:szCs w:val="22"/>
          <w:u w:val="single"/>
        </w:rPr>
      </w:pPr>
      <w:r w:rsidRPr="00017B3B">
        <w:rPr>
          <w:b/>
          <w:bCs/>
          <w:sz w:val="22"/>
          <w:szCs w:val="22"/>
          <w:u w:val="single"/>
        </w:rPr>
        <w:t>BTRs for LETTERS OF APPOINTMENT, CONTRACTS, RECLASSES, ETC.</w:t>
      </w:r>
    </w:p>
    <w:p w14:paraId="24206DC0" w14:textId="52A68E03" w:rsidR="00502D7C" w:rsidRDefault="00502D7C" w:rsidP="00952E8A">
      <w:pPr>
        <w:jc w:val="both"/>
      </w:pPr>
      <w:r w:rsidRPr="00017B3B">
        <w:rPr>
          <w:sz w:val="22"/>
          <w:szCs w:val="22"/>
        </w:rPr>
        <w:t xml:space="preserve">BTR’s that accompany hiring paperwork need to be submitted electronically </w:t>
      </w:r>
      <w:proofErr w:type="gramStart"/>
      <w:r w:rsidRPr="000F477C">
        <w:rPr>
          <w:b/>
          <w:bCs/>
          <w:sz w:val="22"/>
          <w:szCs w:val="22"/>
        </w:rPr>
        <w:t>at the same time</w:t>
      </w:r>
      <w:r w:rsidRPr="00017B3B">
        <w:rPr>
          <w:sz w:val="22"/>
          <w:szCs w:val="22"/>
        </w:rPr>
        <w:t xml:space="preserve"> that</w:t>
      </w:r>
      <w:proofErr w:type="gramEnd"/>
      <w:r w:rsidRPr="00017B3B">
        <w:rPr>
          <w:sz w:val="22"/>
          <w:szCs w:val="22"/>
        </w:rPr>
        <w:t xml:space="preserve"> the LOA/Contract/Reclass is sent to </w:t>
      </w:r>
      <w:r w:rsidR="00B37B67" w:rsidRPr="00017B3B">
        <w:rPr>
          <w:sz w:val="22"/>
          <w:szCs w:val="22"/>
        </w:rPr>
        <w:t>the Budget</w:t>
      </w:r>
      <w:r w:rsidRPr="00017B3B">
        <w:rPr>
          <w:sz w:val="22"/>
          <w:szCs w:val="22"/>
        </w:rPr>
        <w:t xml:space="preserve"> Office. </w:t>
      </w:r>
      <w:r w:rsidRPr="00017B3B">
        <w:rPr>
          <w:bCs/>
          <w:sz w:val="22"/>
          <w:szCs w:val="22"/>
        </w:rPr>
        <w:t>Hiring paperwork will not be processed without a</w:t>
      </w:r>
      <w:r>
        <w:rPr>
          <w:bCs/>
          <w:sz w:val="22"/>
          <w:szCs w:val="22"/>
        </w:rPr>
        <w:t xml:space="preserve"> </w:t>
      </w:r>
      <w:r w:rsidRPr="00017B3B">
        <w:rPr>
          <w:bCs/>
          <w:sz w:val="22"/>
          <w:szCs w:val="22"/>
        </w:rPr>
        <w:t>BTR if the position needs funding.</w:t>
      </w:r>
    </w:p>
    <w:p w14:paraId="43B75979" w14:textId="77777777" w:rsidR="00502D7C" w:rsidRDefault="00502D7C" w:rsidP="001E1356">
      <w:pPr>
        <w:ind w:right="720"/>
        <w:jc w:val="both"/>
        <w:rPr>
          <w:b/>
          <w:sz w:val="22"/>
          <w:szCs w:val="22"/>
          <w:u w:val="single"/>
        </w:rPr>
      </w:pPr>
    </w:p>
    <w:p w14:paraId="0FC58034" w14:textId="12E9AA17" w:rsidR="006153E9" w:rsidRPr="00017B3B" w:rsidRDefault="006153E9" w:rsidP="001E1356">
      <w:pPr>
        <w:ind w:right="720"/>
        <w:jc w:val="both"/>
        <w:rPr>
          <w:b/>
          <w:sz w:val="22"/>
          <w:szCs w:val="22"/>
          <w:u w:val="single"/>
        </w:rPr>
      </w:pPr>
      <w:r w:rsidRPr="00017B3B">
        <w:rPr>
          <w:b/>
          <w:sz w:val="22"/>
          <w:szCs w:val="22"/>
          <w:u w:val="single"/>
        </w:rPr>
        <w:t>SIGNATURES</w:t>
      </w:r>
      <w:r w:rsidR="00C90A3D" w:rsidRPr="00017B3B">
        <w:rPr>
          <w:b/>
          <w:sz w:val="22"/>
          <w:szCs w:val="22"/>
          <w:u w:val="single"/>
        </w:rPr>
        <w:t xml:space="preserve"> for EBTR Routing</w:t>
      </w:r>
    </w:p>
    <w:p w14:paraId="61875CF7" w14:textId="70E8294D" w:rsidR="006153E9" w:rsidRPr="00017B3B" w:rsidRDefault="00C90A3D" w:rsidP="00952E8A">
      <w:pPr>
        <w:jc w:val="both"/>
        <w:rPr>
          <w:sz w:val="22"/>
          <w:szCs w:val="22"/>
        </w:rPr>
      </w:pPr>
      <w:r w:rsidRPr="00017B3B">
        <w:rPr>
          <w:sz w:val="22"/>
          <w:szCs w:val="22"/>
        </w:rPr>
        <w:t xml:space="preserve">Routing via PeopleSoft </w:t>
      </w:r>
      <w:r w:rsidR="002D2969">
        <w:rPr>
          <w:sz w:val="22"/>
          <w:szCs w:val="22"/>
        </w:rPr>
        <w:t>FIN</w:t>
      </w:r>
      <w:r w:rsidRPr="00017B3B">
        <w:rPr>
          <w:sz w:val="22"/>
          <w:szCs w:val="22"/>
        </w:rPr>
        <w:t>PRD</w:t>
      </w:r>
      <w:r w:rsidR="006153E9" w:rsidRPr="00017B3B">
        <w:rPr>
          <w:sz w:val="22"/>
          <w:szCs w:val="22"/>
        </w:rPr>
        <w:t xml:space="preserve"> follow</w:t>
      </w:r>
      <w:r w:rsidRPr="00017B3B">
        <w:rPr>
          <w:sz w:val="22"/>
          <w:szCs w:val="22"/>
        </w:rPr>
        <w:t>s</w:t>
      </w:r>
      <w:r w:rsidR="006153E9" w:rsidRPr="00017B3B">
        <w:rPr>
          <w:sz w:val="22"/>
          <w:szCs w:val="22"/>
        </w:rPr>
        <w:t xml:space="preserve"> the current </w:t>
      </w:r>
      <w:r w:rsidR="0039208A" w:rsidRPr="00017B3B">
        <w:rPr>
          <w:sz w:val="22"/>
          <w:szCs w:val="22"/>
        </w:rPr>
        <w:t>approved signature policy for unrestricted fund b</w:t>
      </w:r>
      <w:r w:rsidR="006153E9" w:rsidRPr="00017B3B">
        <w:rPr>
          <w:sz w:val="22"/>
          <w:szCs w:val="22"/>
        </w:rPr>
        <w:t xml:space="preserve">udget </w:t>
      </w:r>
      <w:r w:rsidR="0039208A" w:rsidRPr="00017B3B">
        <w:rPr>
          <w:sz w:val="22"/>
          <w:szCs w:val="22"/>
        </w:rPr>
        <w:t>t</w:t>
      </w:r>
      <w:r w:rsidR="006153E9" w:rsidRPr="00017B3B">
        <w:rPr>
          <w:sz w:val="22"/>
          <w:szCs w:val="22"/>
        </w:rPr>
        <w:t xml:space="preserve">ransfers: </w:t>
      </w:r>
    </w:p>
    <w:p w14:paraId="210655C9" w14:textId="77777777" w:rsidR="006153E9" w:rsidRPr="00017B3B" w:rsidRDefault="00C14E41" w:rsidP="001E1356">
      <w:pPr>
        <w:ind w:right="720"/>
        <w:jc w:val="both"/>
        <w:rPr>
          <w:sz w:val="22"/>
          <w:szCs w:val="22"/>
        </w:rPr>
      </w:pPr>
      <w:r w:rsidRPr="00017B3B">
        <w:rPr>
          <w:sz w:val="22"/>
          <w:szCs w:val="22"/>
        </w:rPr>
        <w:t xml:space="preserve"> </w:t>
      </w:r>
    </w:p>
    <w:p w14:paraId="52B049A2" w14:textId="72C48B43" w:rsidR="00C14E41" w:rsidRPr="00017B3B" w:rsidRDefault="00C14E41" w:rsidP="001E1356">
      <w:pPr>
        <w:ind w:right="720"/>
        <w:jc w:val="both"/>
        <w:rPr>
          <w:b/>
          <w:bCs/>
          <w:sz w:val="22"/>
          <w:szCs w:val="22"/>
          <w:u w:val="single"/>
        </w:rPr>
      </w:pPr>
      <w:r w:rsidRPr="00017B3B">
        <w:rPr>
          <w:noProof/>
          <w:sz w:val="22"/>
          <w:szCs w:val="22"/>
        </w:rPr>
        <w:drawing>
          <wp:inline distT="0" distB="0" distL="0" distR="0" wp14:anchorId="10B36D85" wp14:editId="0929A406">
            <wp:extent cx="6842760" cy="5501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3519" cy="5502250"/>
                    </a:xfrm>
                    <a:prstGeom prst="rect">
                      <a:avLst/>
                    </a:prstGeom>
                    <a:noFill/>
                    <a:ln>
                      <a:noFill/>
                    </a:ln>
                  </pic:spPr>
                </pic:pic>
              </a:graphicData>
            </a:graphic>
          </wp:inline>
        </w:drawing>
      </w:r>
    </w:p>
    <w:sectPr w:rsidR="00C14E41" w:rsidRPr="00017B3B" w:rsidSect="001E1356">
      <w:footerReference w:type="default" r:id="rId11"/>
      <w:type w:val="continuous"/>
      <w:pgSz w:w="12240" w:h="15840" w:code="1"/>
      <w:pgMar w:top="576" w:right="720" w:bottom="576"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B62DD" w14:textId="77777777" w:rsidR="00355F94" w:rsidRDefault="00355F94">
      <w:r>
        <w:separator/>
      </w:r>
    </w:p>
  </w:endnote>
  <w:endnote w:type="continuationSeparator" w:id="0">
    <w:p w14:paraId="13376E78" w14:textId="77777777" w:rsidR="00355F94" w:rsidRDefault="0035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0105408"/>
      <w:docPartObj>
        <w:docPartGallery w:val="Page Numbers (Bottom of Page)"/>
        <w:docPartUnique/>
      </w:docPartObj>
    </w:sdtPr>
    <w:sdtEndPr>
      <w:rPr>
        <w:noProof/>
      </w:rPr>
    </w:sdtEndPr>
    <w:sdtContent>
      <w:p w14:paraId="18F2E951" w14:textId="77777777" w:rsidR="00875523" w:rsidRDefault="00875523">
        <w:pPr>
          <w:pStyle w:val="Footer"/>
          <w:jc w:val="right"/>
        </w:pPr>
        <w:r>
          <w:fldChar w:fldCharType="begin"/>
        </w:r>
        <w:r>
          <w:instrText xml:space="preserve"> PAGE   \* MERGEFORMAT </w:instrText>
        </w:r>
        <w:r>
          <w:fldChar w:fldCharType="separate"/>
        </w:r>
        <w:r w:rsidR="0039208A">
          <w:rPr>
            <w:noProof/>
          </w:rPr>
          <w:t>2</w:t>
        </w:r>
        <w:r>
          <w:rPr>
            <w:noProof/>
          </w:rPr>
          <w:fldChar w:fldCharType="end"/>
        </w:r>
      </w:p>
    </w:sdtContent>
  </w:sdt>
  <w:p w14:paraId="39ED7FF3" w14:textId="14312CDE" w:rsidR="00B57DD1" w:rsidRPr="0043425D" w:rsidRDefault="001E1356" w:rsidP="0043425D">
    <w:pPr>
      <w:pStyle w:val="Footer"/>
    </w:pPr>
    <w:proofErr w:type="spellStart"/>
    <w:r>
      <w:t>BUDG</w:t>
    </w:r>
    <w:proofErr w:type="spellEnd"/>
    <w:r>
      <w:t xml:space="preserve"> Rev 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8898E" w14:textId="77777777" w:rsidR="00355F94" w:rsidRDefault="00355F94">
      <w:r>
        <w:separator/>
      </w:r>
    </w:p>
  </w:footnote>
  <w:footnote w:type="continuationSeparator" w:id="0">
    <w:p w14:paraId="604CF46F" w14:textId="77777777" w:rsidR="00355F94" w:rsidRDefault="00355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A4EC5"/>
    <w:multiLevelType w:val="hybridMultilevel"/>
    <w:tmpl w:val="2DE8A0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87836"/>
    <w:multiLevelType w:val="hybridMultilevel"/>
    <w:tmpl w:val="FE2A4D4A"/>
    <w:lvl w:ilvl="0" w:tplc="04090011">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6501C"/>
    <w:multiLevelType w:val="hybridMultilevel"/>
    <w:tmpl w:val="FF645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73C06"/>
    <w:multiLevelType w:val="hybridMultilevel"/>
    <w:tmpl w:val="F13AE9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4258A6"/>
    <w:multiLevelType w:val="singleLevel"/>
    <w:tmpl w:val="3EF841FC"/>
    <w:lvl w:ilvl="0">
      <w:start w:val="1"/>
      <w:numFmt w:val="decimal"/>
      <w:lvlText w:val="%1."/>
      <w:legacy w:legacy="1" w:legacySpace="0" w:legacyIndent="360"/>
      <w:lvlJc w:val="left"/>
      <w:pPr>
        <w:ind w:left="792" w:hanging="360"/>
      </w:pPr>
    </w:lvl>
  </w:abstractNum>
  <w:abstractNum w:abstractNumId="5" w15:restartNumberingAfterBreak="0">
    <w:nsid w:val="627C078A"/>
    <w:multiLevelType w:val="singleLevel"/>
    <w:tmpl w:val="3EF841FC"/>
    <w:lvl w:ilvl="0">
      <w:start w:val="1"/>
      <w:numFmt w:val="decimal"/>
      <w:lvlText w:val="%1."/>
      <w:legacy w:legacy="1" w:legacySpace="0" w:legacyIndent="360"/>
      <w:lvlJc w:val="left"/>
      <w:pPr>
        <w:ind w:left="1080" w:hanging="360"/>
      </w:pPr>
    </w:lvl>
  </w:abstractNum>
  <w:abstractNum w:abstractNumId="6" w15:restartNumberingAfterBreak="0">
    <w:nsid w:val="758E0B36"/>
    <w:multiLevelType w:val="hybridMultilevel"/>
    <w:tmpl w:val="B0F4F4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40138673">
    <w:abstractNumId w:val="4"/>
  </w:num>
  <w:num w:numId="2" w16cid:durableId="1442723352">
    <w:abstractNumId w:val="5"/>
  </w:num>
  <w:num w:numId="3" w16cid:durableId="605388416">
    <w:abstractNumId w:val="2"/>
  </w:num>
  <w:num w:numId="4" w16cid:durableId="1404719080">
    <w:abstractNumId w:val="0"/>
  </w:num>
  <w:num w:numId="5" w16cid:durableId="1810435300">
    <w:abstractNumId w:val="1"/>
  </w:num>
  <w:num w:numId="6" w16cid:durableId="558826716">
    <w:abstractNumId w:val="3"/>
  </w:num>
  <w:num w:numId="7" w16cid:durableId="16590755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A28"/>
    <w:rsid w:val="00002326"/>
    <w:rsid w:val="000037E2"/>
    <w:rsid w:val="0001006D"/>
    <w:rsid w:val="00017B3B"/>
    <w:rsid w:val="00027DAD"/>
    <w:rsid w:val="000331F0"/>
    <w:rsid w:val="00060F51"/>
    <w:rsid w:val="0006146F"/>
    <w:rsid w:val="0006756A"/>
    <w:rsid w:val="00087DD4"/>
    <w:rsid w:val="000B1924"/>
    <w:rsid w:val="000C3490"/>
    <w:rsid w:val="000C51A1"/>
    <w:rsid w:val="000D6AEC"/>
    <w:rsid w:val="000D7D39"/>
    <w:rsid w:val="000E0CA8"/>
    <w:rsid w:val="000F477C"/>
    <w:rsid w:val="00100E45"/>
    <w:rsid w:val="001018D1"/>
    <w:rsid w:val="00103F46"/>
    <w:rsid w:val="0016523E"/>
    <w:rsid w:val="00170690"/>
    <w:rsid w:val="00175D2A"/>
    <w:rsid w:val="0018767D"/>
    <w:rsid w:val="00196CF2"/>
    <w:rsid w:val="001B5315"/>
    <w:rsid w:val="001C0691"/>
    <w:rsid w:val="001C1A41"/>
    <w:rsid w:val="001C5B21"/>
    <w:rsid w:val="001D4A71"/>
    <w:rsid w:val="001E1356"/>
    <w:rsid w:val="00203012"/>
    <w:rsid w:val="002063B3"/>
    <w:rsid w:val="00242EE1"/>
    <w:rsid w:val="0026664D"/>
    <w:rsid w:val="002728FB"/>
    <w:rsid w:val="00281917"/>
    <w:rsid w:val="00296AB0"/>
    <w:rsid w:val="002B0E67"/>
    <w:rsid w:val="002C028A"/>
    <w:rsid w:val="002D2969"/>
    <w:rsid w:val="002D3022"/>
    <w:rsid w:val="002E4084"/>
    <w:rsid w:val="00301969"/>
    <w:rsid w:val="0032574E"/>
    <w:rsid w:val="00334C76"/>
    <w:rsid w:val="0033551E"/>
    <w:rsid w:val="00335554"/>
    <w:rsid w:val="00355F94"/>
    <w:rsid w:val="00390B9B"/>
    <w:rsid w:val="0039208A"/>
    <w:rsid w:val="003A1E6A"/>
    <w:rsid w:val="004023BC"/>
    <w:rsid w:val="0043425D"/>
    <w:rsid w:val="00455C27"/>
    <w:rsid w:val="00474F51"/>
    <w:rsid w:val="00475613"/>
    <w:rsid w:val="004774AE"/>
    <w:rsid w:val="004A6A28"/>
    <w:rsid w:val="004C1027"/>
    <w:rsid w:val="004C528C"/>
    <w:rsid w:val="004E3502"/>
    <w:rsid w:val="004F6031"/>
    <w:rsid w:val="005011F0"/>
    <w:rsid w:val="00502D7C"/>
    <w:rsid w:val="00505C9C"/>
    <w:rsid w:val="00506035"/>
    <w:rsid w:val="00506119"/>
    <w:rsid w:val="00510352"/>
    <w:rsid w:val="00521C0C"/>
    <w:rsid w:val="00551D29"/>
    <w:rsid w:val="00565EF7"/>
    <w:rsid w:val="0059306A"/>
    <w:rsid w:val="005E71A8"/>
    <w:rsid w:val="005F0A49"/>
    <w:rsid w:val="005F668F"/>
    <w:rsid w:val="00600889"/>
    <w:rsid w:val="006131F8"/>
    <w:rsid w:val="006153E9"/>
    <w:rsid w:val="00621DC0"/>
    <w:rsid w:val="0062459D"/>
    <w:rsid w:val="006417F4"/>
    <w:rsid w:val="0065083D"/>
    <w:rsid w:val="0065337E"/>
    <w:rsid w:val="00682C77"/>
    <w:rsid w:val="006B555E"/>
    <w:rsid w:val="006B6866"/>
    <w:rsid w:val="006E7449"/>
    <w:rsid w:val="006F511F"/>
    <w:rsid w:val="0070525F"/>
    <w:rsid w:val="007133AF"/>
    <w:rsid w:val="00714A33"/>
    <w:rsid w:val="00722174"/>
    <w:rsid w:val="00741DF8"/>
    <w:rsid w:val="007961F6"/>
    <w:rsid w:val="007B3C82"/>
    <w:rsid w:val="007D373E"/>
    <w:rsid w:val="007F0160"/>
    <w:rsid w:val="00807243"/>
    <w:rsid w:val="00817F74"/>
    <w:rsid w:val="00820F65"/>
    <w:rsid w:val="0083223D"/>
    <w:rsid w:val="0083359D"/>
    <w:rsid w:val="008540A5"/>
    <w:rsid w:val="008568D9"/>
    <w:rsid w:val="00860117"/>
    <w:rsid w:val="008612E2"/>
    <w:rsid w:val="00875523"/>
    <w:rsid w:val="00894B76"/>
    <w:rsid w:val="008F6FB7"/>
    <w:rsid w:val="00947821"/>
    <w:rsid w:val="00952E8A"/>
    <w:rsid w:val="00976B6B"/>
    <w:rsid w:val="009917CA"/>
    <w:rsid w:val="009955F3"/>
    <w:rsid w:val="009C1CFD"/>
    <w:rsid w:val="009D0B44"/>
    <w:rsid w:val="009D6E4F"/>
    <w:rsid w:val="009F132E"/>
    <w:rsid w:val="009F2345"/>
    <w:rsid w:val="009F673B"/>
    <w:rsid w:val="00A24243"/>
    <w:rsid w:val="00A35A4E"/>
    <w:rsid w:val="00A46B26"/>
    <w:rsid w:val="00A64958"/>
    <w:rsid w:val="00A9233E"/>
    <w:rsid w:val="00AB0DAF"/>
    <w:rsid w:val="00AC2771"/>
    <w:rsid w:val="00AE6A4F"/>
    <w:rsid w:val="00B2207E"/>
    <w:rsid w:val="00B3026F"/>
    <w:rsid w:val="00B37B67"/>
    <w:rsid w:val="00B57DD1"/>
    <w:rsid w:val="00B63122"/>
    <w:rsid w:val="00B75B91"/>
    <w:rsid w:val="00B873A9"/>
    <w:rsid w:val="00B96D76"/>
    <w:rsid w:val="00BA2D9D"/>
    <w:rsid w:val="00BE5046"/>
    <w:rsid w:val="00BF6D79"/>
    <w:rsid w:val="00C14E41"/>
    <w:rsid w:val="00C3774F"/>
    <w:rsid w:val="00C407CD"/>
    <w:rsid w:val="00C46065"/>
    <w:rsid w:val="00C50E32"/>
    <w:rsid w:val="00C62381"/>
    <w:rsid w:val="00C6514B"/>
    <w:rsid w:val="00C7362E"/>
    <w:rsid w:val="00C81441"/>
    <w:rsid w:val="00C85944"/>
    <w:rsid w:val="00C90A3D"/>
    <w:rsid w:val="00C933D7"/>
    <w:rsid w:val="00C93ABF"/>
    <w:rsid w:val="00C9542E"/>
    <w:rsid w:val="00CA3507"/>
    <w:rsid w:val="00CB4DF6"/>
    <w:rsid w:val="00CB65E0"/>
    <w:rsid w:val="00CE2737"/>
    <w:rsid w:val="00CF01B1"/>
    <w:rsid w:val="00CF2BEC"/>
    <w:rsid w:val="00D067B3"/>
    <w:rsid w:val="00D1443A"/>
    <w:rsid w:val="00D2348B"/>
    <w:rsid w:val="00D308B6"/>
    <w:rsid w:val="00D42C19"/>
    <w:rsid w:val="00D853DF"/>
    <w:rsid w:val="00D90D0D"/>
    <w:rsid w:val="00DB321F"/>
    <w:rsid w:val="00DC4121"/>
    <w:rsid w:val="00DD496A"/>
    <w:rsid w:val="00DD4B16"/>
    <w:rsid w:val="00DE0463"/>
    <w:rsid w:val="00E00C61"/>
    <w:rsid w:val="00E64F1D"/>
    <w:rsid w:val="00E714B9"/>
    <w:rsid w:val="00E74263"/>
    <w:rsid w:val="00E84C91"/>
    <w:rsid w:val="00EA2C3E"/>
    <w:rsid w:val="00EB0DF8"/>
    <w:rsid w:val="00EB485E"/>
    <w:rsid w:val="00EC28F3"/>
    <w:rsid w:val="00EC31D7"/>
    <w:rsid w:val="00ED614C"/>
    <w:rsid w:val="00EE3561"/>
    <w:rsid w:val="00EE64FC"/>
    <w:rsid w:val="00F21989"/>
    <w:rsid w:val="00F23CE3"/>
    <w:rsid w:val="00F24DFF"/>
    <w:rsid w:val="00F477C2"/>
    <w:rsid w:val="00F871AC"/>
    <w:rsid w:val="00F91E9B"/>
    <w:rsid w:val="00FD520C"/>
    <w:rsid w:val="00FD77C8"/>
    <w:rsid w:val="00FE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6865"/>
    <o:shapelayout v:ext="edit">
      <o:idmap v:ext="edit" data="1"/>
    </o:shapelayout>
  </w:shapeDefaults>
  <w:decimalSymbol w:val="."/>
  <w:listSeparator w:val=","/>
  <w14:docId w14:val="765DD536"/>
  <w15:docId w15:val="{0560B34E-C864-4EAB-B770-E0B5A1FD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D0D"/>
    <w:rPr>
      <w:rFonts w:ascii="Arial" w:hAnsi="Arial"/>
    </w:rPr>
  </w:style>
  <w:style w:type="paragraph" w:styleId="Heading1">
    <w:name w:val="heading 1"/>
    <w:basedOn w:val="Normal"/>
    <w:next w:val="Normal"/>
    <w:qFormat/>
    <w:rsid w:val="00D90D0D"/>
    <w:pPr>
      <w:keepNext/>
      <w:ind w:right="720"/>
      <w:outlineLvl w:val="0"/>
    </w:pPr>
    <w:rPr>
      <w:b/>
      <w:bCs/>
    </w:rPr>
  </w:style>
  <w:style w:type="paragraph" w:styleId="Heading2">
    <w:name w:val="heading 2"/>
    <w:basedOn w:val="Normal"/>
    <w:next w:val="Normal"/>
    <w:qFormat/>
    <w:rsid w:val="00D90D0D"/>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0D0D"/>
    <w:pPr>
      <w:tabs>
        <w:tab w:val="center" w:pos="4320"/>
        <w:tab w:val="right" w:pos="8640"/>
      </w:tabs>
    </w:pPr>
  </w:style>
  <w:style w:type="paragraph" w:styleId="Footer">
    <w:name w:val="footer"/>
    <w:basedOn w:val="Normal"/>
    <w:link w:val="FooterChar"/>
    <w:uiPriority w:val="99"/>
    <w:rsid w:val="00D90D0D"/>
    <w:pPr>
      <w:tabs>
        <w:tab w:val="center" w:pos="4320"/>
        <w:tab w:val="right" w:pos="8640"/>
      </w:tabs>
    </w:pPr>
  </w:style>
  <w:style w:type="character" w:styleId="PageNumber">
    <w:name w:val="page number"/>
    <w:basedOn w:val="DefaultParagraphFont"/>
    <w:rsid w:val="00D90D0D"/>
  </w:style>
  <w:style w:type="paragraph" w:styleId="BodyText">
    <w:name w:val="Body Text"/>
    <w:basedOn w:val="Normal"/>
    <w:rsid w:val="00D90D0D"/>
    <w:pPr>
      <w:ind w:right="720"/>
    </w:pPr>
  </w:style>
  <w:style w:type="paragraph" w:styleId="Title">
    <w:name w:val="Title"/>
    <w:basedOn w:val="Normal"/>
    <w:qFormat/>
    <w:rsid w:val="00D90D0D"/>
    <w:pPr>
      <w:jc w:val="center"/>
    </w:pPr>
    <w:rPr>
      <w:b/>
      <w:sz w:val="24"/>
    </w:rPr>
  </w:style>
  <w:style w:type="character" w:styleId="Hyperlink">
    <w:name w:val="Hyperlink"/>
    <w:basedOn w:val="DefaultParagraphFont"/>
    <w:rsid w:val="00894B76"/>
    <w:rPr>
      <w:color w:val="0000FF"/>
      <w:u w:val="single"/>
    </w:rPr>
  </w:style>
  <w:style w:type="paragraph" w:styleId="EndnoteText">
    <w:name w:val="endnote text"/>
    <w:basedOn w:val="Normal"/>
    <w:semiHidden/>
    <w:rsid w:val="006E7449"/>
  </w:style>
  <w:style w:type="character" w:styleId="EndnoteReference">
    <w:name w:val="endnote reference"/>
    <w:basedOn w:val="DefaultParagraphFont"/>
    <w:semiHidden/>
    <w:rsid w:val="006E7449"/>
    <w:rPr>
      <w:vertAlign w:val="superscript"/>
    </w:rPr>
  </w:style>
  <w:style w:type="character" w:customStyle="1" w:styleId="FooterChar">
    <w:name w:val="Footer Char"/>
    <w:basedOn w:val="DefaultParagraphFont"/>
    <w:link w:val="Footer"/>
    <w:uiPriority w:val="99"/>
    <w:rsid w:val="0043425D"/>
    <w:rPr>
      <w:rFonts w:ascii="Arial" w:hAnsi="Arial"/>
    </w:rPr>
  </w:style>
  <w:style w:type="paragraph" w:styleId="BalloonText">
    <w:name w:val="Balloon Text"/>
    <w:basedOn w:val="Normal"/>
    <w:link w:val="BalloonTextChar"/>
    <w:uiPriority w:val="99"/>
    <w:semiHidden/>
    <w:unhideWhenUsed/>
    <w:rsid w:val="0043425D"/>
    <w:rPr>
      <w:rFonts w:ascii="Tahoma" w:hAnsi="Tahoma" w:cs="Tahoma"/>
      <w:sz w:val="16"/>
      <w:szCs w:val="16"/>
    </w:rPr>
  </w:style>
  <w:style w:type="character" w:customStyle="1" w:styleId="BalloonTextChar">
    <w:name w:val="Balloon Text Char"/>
    <w:basedOn w:val="DefaultParagraphFont"/>
    <w:link w:val="BalloonText"/>
    <w:uiPriority w:val="99"/>
    <w:semiHidden/>
    <w:rsid w:val="0043425D"/>
    <w:rPr>
      <w:rFonts w:ascii="Tahoma" w:hAnsi="Tahoma" w:cs="Tahoma"/>
      <w:sz w:val="16"/>
      <w:szCs w:val="16"/>
    </w:rPr>
  </w:style>
  <w:style w:type="character" w:customStyle="1" w:styleId="HeaderChar">
    <w:name w:val="Header Char"/>
    <w:basedOn w:val="DefaultParagraphFont"/>
    <w:link w:val="Header"/>
    <w:uiPriority w:val="99"/>
    <w:rsid w:val="0043425D"/>
    <w:rPr>
      <w:rFonts w:ascii="Arial" w:hAnsi="Arial"/>
    </w:rPr>
  </w:style>
  <w:style w:type="paragraph" w:styleId="ListParagraph">
    <w:name w:val="List Paragraph"/>
    <w:basedOn w:val="Normal"/>
    <w:uiPriority w:val="34"/>
    <w:qFormat/>
    <w:rsid w:val="00E714B9"/>
    <w:pPr>
      <w:ind w:left="720"/>
      <w:contextualSpacing/>
    </w:pPr>
  </w:style>
  <w:style w:type="paragraph" w:styleId="Revision">
    <w:name w:val="Revision"/>
    <w:hidden/>
    <w:uiPriority w:val="99"/>
    <w:semiHidden/>
    <w:rsid w:val="00C90A3D"/>
    <w:rPr>
      <w:rFonts w:ascii="Arial" w:hAnsi="Arial"/>
    </w:rPr>
  </w:style>
  <w:style w:type="character" w:styleId="FollowedHyperlink">
    <w:name w:val="FollowedHyperlink"/>
    <w:basedOn w:val="DefaultParagraphFont"/>
    <w:uiPriority w:val="99"/>
    <w:semiHidden/>
    <w:unhideWhenUsed/>
    <w:rsid w:val="00C90A3D"/>
    <w:rPr>
      <w:color w:val="800080" w:themeColor="followedHyperlink"/>
      <w:u w:val="single"/>
    </w:rPr>
  </w:style>
  <w:style w:type="character" w:styleId="UnresolvedMention">
    <w:name w:val="Unresolved Mention"/>
    <w:basedOn w:val="DefaultParagraphFont"/>
    <w:uiPriority w:val="99"/>
    <w:semiHidden/>
    <w:unhideWhenUsed/>
    <w:rsid w:val="00A64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ohio.edu/budget-financial-analysis/input-forms-and-fringe-ra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csuohio.edu/budget-financial-analysis/input-forms-and-fringe-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344F1-94CB-4CBC-8606-3E0A96B3F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612</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BUDGET TRANSFER PROCEDURES</vt:lpstr>
    </vt:vector>
  </TitlesOfParts>
  <Company>Cleveland State University</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TRANSFER PROCEDURES</dc:title>
  <dc:creator>Beth King</dc:creator>
  <cp:lastModifiedBy>Daniel J Packis</cp:lastModifiedBy>
  <cp:revision>8</cp:revision>
  <cp:lastPrinted>2025-07-07T18:06:00Z</cp:lastPrinted>
  <dcterms:created xsi:type="dcterms:W3CDTF">2025-07-07T18:19:00Z</dcterms:created>
  <dcterms:modified xsi:type="dcterms:W3CDTF">2025-07-10T15:21:00Z</dcterms:modified>
</cp:coreProperties>
</file>